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keepNext/>
        <w:keepLines/>
        <w:shd w:val="clear" w:color="auto" w:fill="auto"/>
        <w:ind w:left="3540"/>
        <w:spacing w:after="207" w:line="210" w:lineRule="exact"/>
      </w:pPr>
      <w:bookmarkStart w:id="0" w:name="bookmark0"/>
      <w:r>
        <w:rPr>
          <w:rStyle w:val="CharStyle5"/>
        </w:rPr>
        <w:t xml:space="preserve">СОГЛАШЕНИЕ</w:t>
      </w:r>
      <w:bookmarkEnd w:id="0"/>
    </w:p>
    <w:p>
      <w:pPr>
        <w:pStyle w:val="Style3"/>
        <w:keepNext/>
        <w:keepLines/>
        <w:shd w:val="clear" w:color="auto" w:fill="auto"/>
        <w:jc w:val="both"/>
        <w:ind w:left="20" w:right="580"/>
        <w:spacing w:after="291" w:line="274" w:lineRule="exact"/>
      </w:pPr>
      <w:bookmarkStart w:id="1" w:name="bookmark1"/>
      <w:r>
        <w:rPr>
          <w:rStyle w:val="CharStyle5"/>
        </w:rPr>
        <w:t xml:space="preserve">о взаимодействии Управления Роспотребиадзора по Архангельской области и региональной общественной организации «Народная инспекция Архангельской области»</w:t>
      </w:r>
      <w:bookmarkEnd w:id="1"/>
    </w:p>
    <w:p>
      <w:pPr>
        <w:pStyle w:val="Style6"/>
        <w:shd w:val="clear" w:color="auto" w:fill="auto"/>
        <w:ind w:left="20"/>
        <w:spacing w:before="0" w:after="212" w:line="210" w:lineRule="exact"/>
      </w:pPr>
      <w:r>
        <w:t xml:space="preserve">г. Архангельск</w:t>
      </w:r>
    </w:p>
    <w:p>
      <w:pPr>
        <w:pStyle w:val="Style6"/>
        <w:shd w:val="clear" w:color="auto" w:fill="auto"/>
        <w:ind w:left="20" w:right="20" w:firstLine="600"/>
        <w:spacing w:before="0" w:after="291" w:line="274" w:lineRule="exact"/>
      </w:pPr>
      <w:r>
        <w:t xml:space="preserve">Управление Федеральной службы по надзору в </w:t>
      </w:r>
      <w:r>
        <w:rPr>
          <w:lang w:val="en-US"/>
        </w:rPr>
        <w:t xml:space="preserve">c</w:t>
      </w:r>
      <w:r>
        <w:t xml:space="preserve">фере защиты прав потребителей и благополучия человека по Архангельской области, именуемое в дальнейшем Управление Роспотребиадзора по Архангельской области в лице руководителя Бузинова Романа Вячеславовича, действующего на основании Положения об Управлении, утвержденного приказом Роспотребиадзора от 18.08.2006 №279 и региональная общественная организация «Народная инспекция Архангельской области» в лице председателя правления Зверева Виктора Прохоровича, действующего на основании Устава, именуемые в дальнейшем Стороны, заключили настоящее соглашение о нижеследующем:</w:t>
      </w:r>
    </w:p>
    <w:p>
      <w:pPr>
        <w:pStyle w:val="Style3"/>
        <w:keepNext/>
        <w:keepLines/>
        <w:shd w:val="clear" w:color="auto" w:fill="auto"/>
        <w:ind w:left="2560"/>
        <w:spacing w:after="207" w:line="210" w:lineRule="exact"/>
      </w:pPr>
      <w:bookmarkStart w:id="2" w:name="bookmark2"/>
      <w:r>
        <w:rPr>
          <w:rStyle w:val="CharStyle5"/>
        </w:rPr>
        <w:t xml:space="preserve">1. Предмет соглашения</w:t>
      </w:r>
      <w:bookmarkEnd w:id="2"/>
    </w:p>
    <w:p>
      <w:pPr>
        <w:pStyle w:val="Style6"/>
        <w:shd w:val="clear" w:color="auto" w:fill="auto"/>
        <w:ind w:left="20" w:right="20" w:firstLine="600"/>
        <w:spacing w:before="0" w:after="291" w:line="274" w:lineRule="exact"/>
      </w:pPr>
      <w:r>
        <w:t xml:space="preserve">Предметом настоящего соглашения является обеспечение координации и эффективного взаимодействия Сторон при выполнении задач по организации государственной и общественной защиты прав потребителей в сфере предоставления жилищно - коммунальных услуг в Архангельской области.</w:t>
      </w:r>
    </w:p>
    <w:p>
      <w:pPr>
        <w:pStyle w:val="Style3"/>
        <w:keepNext/>
        <w:keepLines/>
        <w:shd w:val="clear" w:color="auto" w:fill="auto"/>
        <w:ind w:left="2100"/>
        <w:spacing w:after="207" w:line="210" w:lineRule="exact"/>
      </w:pPr>
      <w:bookmarkStart w:id="3" w:name="bookmark3"/>
      <w:r>
        <w:rPr>
          <w:rStyle w:val="CharStyle5"/>
        </w:rPr>
        <w:t xml:space="preserve">2. Принципы взаимодействия</w:t>
      </w:r>
      <w:bookmarkEnd w:id="3"/>
    </w:p>
    <w:p>
      <w:pPr>
        <w:pStyle w:val="Style6"/>
        <w:shd w:val="clear" w:color="auto" w:fill="auto"/>
        <w:ind w:left="20" w:right="20" w:firstLine="600"/>
        <w:spacing w:before="0" w:after="0" w:line="274" w:lineRule="exact"/>
      </w:pPr>
      <w:r>
        <w:t xml:space="preserve">Стороны при организации взаимодействия и координации деятельности руководствуются следующими принципами:</w:t>
      </w:r>
    </w:p>
    <w:p>
      <w:pPr>
        <w:numPr>
          <w:ilvl w:val="0"/>
          <w:numId w:val="1"/>
        </w:numPr>
        <w:pStyle w:val="Style6"/>
        <w:tabs>
          <w:tab w:leader="none" w:pos="879" w:val="left"/>
        </w:tabs>
        <w:shd w:val="clear" w:color="auto" w:fill="auto"/>
        <w:ind w:left="20" w:right="20" w:firstLine="700"/>
        <w:spacing w:before="0" w:after="0" w:line="274" w:lineRule="exact"/>
      </w:pPr>
      <w:r>
        <w:t xml:space="preserve">строгое соблюдение требований действующего законодательства, постановлений Правительства РФ, Правительства Архангельской области, распоряжений Губернатора Архангельской области. В случае изменения законодательства настоящее соглашение должно быть незамедлительно приведено в соответствие с требованиями законодательства;</w:t>
      </w:r>
    </w:p>
    <w:p>
      <w:pPr>
        <w:numPr>
          <w:ilvl w:val="0"/>
          <w:numId w:val="1"/>
        </w:numPr>
        <w:pStyle w:val="Style6"/>
        <w:tabs>
          <w:tab w:leader="none" w:pos="874" w:val="left"/>
        </w:tabs>
        <w:shd w:val="clear" w:color="auto" w:fill="auto"/>
        <w:ind w:left="20" w:firstLine="700"/>
        <w:spacing w:before="0" w:after="0" w:line="274" w:lineRule="exact"/>
      </w:pPr>
      <w:r>
        <w:t xml:space="preserve">соблюдение Сторонами государственной, служебной и иной охраняемой законом</w:t>
      </w:r>
    </w:p>
    <w:p>
      <w:pPr>
        <w:pStyle w:val="Style6"/>
        <w:shd w:val="clear" w:color="auto" w:fill="auto"/>
        <w:ind w:left="20"/>
        <w:spacing w:before="0" w:after="0" w:line="274" w:lineRule="exact"/>
      </w:pPr>
      <w:r>
        <w:t xml:space="preserve">тайны;</w:t>
      </w:r>
    </w:p>
    <w:p>
      <w:pPr>
        <w:numPr>
          <w:ilvl w:val="0"/>
          <w:numId w:val="1"/>
        </w:numPr>
        <w:pStyle w:val="Style6"/>
        <w:tabs>
          <w:tab w:leader="none" w:pos="913" w:val="left"/>
        </w:tabs>
        <w:shd w:val="clear" w:color="auto" w:fill="auto"/>
        <w:ind w:left="20" w:right="20" w:firstLine="600"/>
        <w:spacing w:before="0" w:after="0" w:line="274" w:lineRule="exact"/>
      </w:pPr>
      <w:r>
        <w:t xml:space="preserve">обязательность, безупречность и непрерывность исполнения достигнутых Сторонами договоренностей.</w:t>
      </w:r>
    </w:p>
    <w:p>
      <w:pPr>
        <w:numPr>
          <w:ilvl w:val="0"/>
          <w:numId w:val="1"/>
        </w:numPr>
        <w:pStyle w:val="Style6"/>
        <w:tabs>
          <w:tab w:leader="none" w:pos="917" w:val="left"/>
        </w:tabs>
        <w:shd w:val="clear" w:color="auto" w:fill="auto"/>
        <w:ind w:left="20" w:firstLine="700"/>
        <w:spacing w:before="0" w:after="291" w:line="274" w:lineRule="exact"/>
      </w:pPr>
      <w:r>
        <w:t xml:space="preserve">безвозмездность.</w:t>
      </w:r>
    </w:p>
    <w:p>
      <w:pPr>
        <w:pStyle w:val="Style3"/>
        <w:keepNext/>
        <w:keepLines/>
        <w:shd w:val="clear" w:color="auto" w:fill="auto"/>
        <w:ind w:left="2100"/>
        <w:spacing w:after="202" w:line="210" w:lineRule="exact"/>
      </w:pPr>
      <w:bookmarkStart w:id="4" w:name="bookmark4"/>
      <w:r>
        <w:rPr>
          <w:rStyle w:val="CharStyle5"/>
        </w:rPr>
        <w:t xml:space="preserve">3. Основные направления</w:t>
      </w:r>
      <w:bookmarkEnd w:id="4"/>
    </w:p>
    <w:p>
      <w:pPr>
        <w:pStyle w:val="Style6"/>
        <w:shd w:val="clear" w:color="auto" w:fill="auto"/>
        <w:ind w:left="20" w:right="20" w:firstLine="700"/>
        <w:spacing w:before="0" w:after="0" w:line="274" w:lineRule="exact"/>
      </w:pPr>
      <w:r>
        <w:t xml:space="preserve">Взаимодействие Сторон в рамках настоящего соглашения осуществляется по следующим основным направлениям:</w:t>
      </w:r>
    </w:p>
    <w:p>
      <w:pPr>
        <w:numPr>
          <w:ilvl w:val="0"/>
          <w:numId w:val="1"/>
        </w:numPr>
        <w:pStyle w:val="Style6"/>
        <w:tabs>
          <w:tab w:leader="none" w:pos="966" w:val="left"/>
        </w:tabs>
        <w:shd w:val="clear" w:color="auto" w:fill="auto"/>
        <w:ind w:left="20" w:right="20" w:firstLine="700"/>
        <w:spacing w:before="0" w:after="0" w:line="274" w:lineRule="exact"/>
      </w:pPr>
      <w:r>
        <w:t xml:space="preserve">повышение эффективности государственного и общественного контроля за соблюдением участниками правовых взаимоотношений установленных действующим законодательством норм и правил в сфере предоставления коммунальных услуг гражданам;</w:t>
      </w:r>
    </w:p>
    <w:p>
      <w:pPr>
        <w:numPr>
          <w:ilvl w:val="0"/>
          <w:numId w:val="1"/>
        </w:numPr>
        <w:pStyle w:val="Style6"/>
        <w:tabs>
          <w:tab w:leader="none" w:pos="855" w:val="left"/>
        </w:tabs>
        <w:shd w:val="clear" w:color="auto" w:fill="auto"/>
        <w:jc w:val="left"/>
        <w:ind w:left="20" w:right="920" w:firstLine="700"/>
        <w:spacing w:before="0" w:after="0" w:line="274" w:lineRule="exact"/>
      </w:pPr>
      <w:r>
        <w:t xml:space="preserve">освещение в средствах массовой информации достигнутых в ходе работы результатов и принятых мер по устранению выявленных нарушений;</w:t>
      </w:r>
    </w:p>
    <w:p>
      <w:pPr>
        <w:numPr>
          <w:ilvl w:val="0"/>
          <w:numId w:val="1"/>
        </w:numPr>
        <w:pStyle w:val="Style6"/>
        <w:tabs>
          <w:tab w:leader="none" w:pos="903" w:val="left"/>
        </w:tabs>
        <w:shd w:val="clear" w:color="auto" w:fill="auto"/>
        <w:ind w:left="20" w:right="20" w:firstLine="700"/>
        <w:spacing w:before="0" w:after="0" w:line="274" w:lineRule="exact"/>
      </w:pPr>
      <w:r>
        <w:t xml:space="preserve">выявление и предотвращение нарушений законодательства, иных нормативных правовых актов Российской Федерации;</w:t>
      </w:r>
    </w:p>
    <w:p>
      <w:pPr>
        <w:pStyle w:val="Style6"/>
        <w:shd w:val="clear" w:color="auto" w:fill="auto"/>
        <w:ind w:left="20" w:right="20" w:firstLine="620"/>
        <w:spacing w:before="0" w:after="0" w:line="274" w:lineRule="exact"/>
      </w:pPr>
      <w:r>
        <w:t xml:space="preserve">- осуществление деятельности по приему и консультированию граждан, своевременному и полному рассмотрению их обращений в сроки, установленные законодательством Российской Федерации;</w:t>
      </w:r>
    </w:p>
    <w:p>
      <w:pPr>
        <w:numPr>
          <w:ilvl w:val="0"/>
          <w:numId w:val="3"/>
        </w:numPr>
        <w:pStyle w:val="Style6"/>
        <w:tabs>
          <w:tab w:leader="none" w:pos="874" w:val="left"/>
        </w:tabs>
        <w:shd w:val="clear" w:color="auto" w:fill="auto"/>
        <w:ind w:left="20" w:right="20" w:firstLine="620"/>
        <w:spacing w:before="0" w:after="0" w:line="274" w:lineRule="exact"/>
      </w:pPr>
      <w:r>
        <w:t xml:space="preserve">обращение в суд с заявлениями в защиту прав потребителей, законных интересов неопределенного круга потребителей;</w:t>
      </w:r>
    </w:p>
    <w:p>
      <w:pPr>
        <w:numPr>
          <w:ilvl w:val="0"/>
          <w:numId w:val="3"/>
        </w:numPr>
        <w:pStyle w:val="Style6"/>
        <w:tabs>
          <w:tab w:leader="none" w:pos="779" w:val="left"/>
        </w:tabs>
        <w:shd w:val="clear" w:color="auto" w:fill="auto"/>
        <w:ind w:left="20" w:firstLine="620"/>
        <w:spacing w:before="0" w:after="291" w:line="274" w:lineRule="exact"/>
      </w:pPr>
      <w:r>
        <w:t xml:space="preserve">обмен опытом и содействие в повышении квалификации кадров.</w:t>
      </w:r>
    </w:p>
    <w:p>
      <w:pPr>
        <w:pStyle w:val="Style3"/>
        <w:keepNext/>
        <w:keepLines/>
        <w:shd w:val="clear" w:color="auto" w:fill="auto"/>
        <w:ind w:left="1980"/>
        <w:spacing w:after="207" w:line="210" w:lineRule="exact"/>
      </w:pPr>
      <w:bookmarkStart w:id="5" w:name="bookmark5"/>
      <w:r>
        <w:t xml:space="preserve">4. Формы взаимодействия</w:t>
      </w:r>
      <w:bookmarkEnd w:id="5"/>
    </w:p>
    <w:p>
      <w:pPr>
        <w:pStyle w:val="Style6"/>
        <w:shd w:val="clear" w:color="auto" w:fill="auto"/>
        <w:ind w:left="20" w:right="20" w:firstLine="620"/>
        <w:spacing w:before="0" w:after="0" w:line="274" w:lineRule="exact"/>
      </w:pPr>
      <w:r>
        <w:t xml:space="preserve">1. Стороны организуют взаимодействие и координируют свою деятельность в следующих основных формах:</w:t>
      </w:r>
    </w:p>
    <w:p>
      <w:pPr>
        <w:numPr>
          <w:ilvl w:val="0"/>
          <w:numId w:val="3"/>
        </w:numPr>
        <w:pStyle w:val="Style6"/>
        <w:tabs>
          <w:tab w:leader="none" w:pos="870" w:val="left"/>
        </w:tabs>
        <w:shd w:val="clear" w:color="auto" w:fill="auto"/>
        <w:ind w:left="20" w:right="20" w:firstLine="620"/>
        <w:spacing w:before="0" w:after="0" w:line="274" w:lineRule="exact"/>
      </w:pPr>
      <w:r>
        <w:t xml:space="preserve">взаимный информационный обмен сведениями, представляющими интерес для обеих Сторон и непосредственно связанными с выполнением задач и функций, возложенных на них законодательными и иными нормативными правовыми актами Российской Федерации и Архангельской области;</w:t>
      </w:r>
    </w:p>
    <w:p>
      <w:pPr>
        <w:numPr>
          <w:ilvl w:val="0"/>
          <w:numId w:val="3"/>
        </w:numPr>
        <w:pStyle w:val="Style6"/>
        <w:tabs>
          <w:tab w:leader="none" w:pos="889" w:val="left"/>
        </w:tabs>
        <w:shd w:val="clear" w:color="auto" w:fill="auto"/>
        <w:ind w:left="20" w:right="20" w:firstLine="620"/>
        <w:spacing w:before="0" w:after="0" w:line="274" w:lineRule="exact"/>
      </w:pPr>
      <w:r>
        <w:t xml:space="preserve">проведение семинаров и участие в работе совещаний, комиссий и рабочих групп по вопросам взаимодействия, применения норм действующего законодательства РФ в жилищно-коммунальной сфере, рассмотрение проблемных вопросов при осуществлении государственной и общественной защиты прав потребителей;</w:t>
      </w:r>
    </w:p>
    <w:p>
      <w:pPr>
        <w:numPr>
          <w:ilvl w:val="0"/>
          <w:numId w:val="3"/>
        </w:numPr>
        <w:pStyle w:val="Style6"/>
        <w:tabs>
          <w:tab w:leader="none" w:pos="1071" w:val="left"/>
        </w:tabs>
        <w:shd w:val="clear" w:color="auto" w:fill="auto"/>
        <w:ind w:left="20" w:right="20" w:firstLine="620"/>
        <w:spacing w:before="0" w:after="0" w:line="274" w:lineRule="exact"/>
      </w:pPr>
      <w:r>
        <w:t xml:space="preserve">проведение совместной профилактической работы с организациями, осуществляющими деятельность по оказанию жилищных и коммунальных услуг населению в целях предотвращения правонарушений в данной сфере;</w:t>
      </w:r>
    </w:p>
    <w:p>
      <w:pPr>
        <w:numPr>
          <w:ilvl w:val="0"/>
          <w:numId w:val="3"/>
        </w:numPr>
        <w:pStyle w:val="Style6"/>
        <w:tabs>
          <w:tab w:leader="none" w:pos="951" w:val="left"/>
        </w:tabs>
        <w:shd w:val="clear" w:color="auto" w:fill="auto"/>
        <w:ind w:left="20" w:right="20" w:firstLine="620"/>
        <w:spacing w:before="0" w:after="0" w:line="274" w:lineRule="exact"/>
      </w:pPr>
      <w:r>
        <w:t xml:space="preserve">проведение совместных заседаний координационного совета по защите прав потребителей при Управлении Роспотребнадзора по Архангельской области для обсуждения вопросов защиты прав потребителей в сфере ЖКХ.</w:t>
      </w:r>
    </w:p>
    <w:p>
      <w:pPr>
        <w:pStyle w:val="Style6"/>
        <w:shd w:val="clear" w:color="auto" w:fill="auto"/>
        <w:ind w:left="20" w:right="20" w:firstLine="360"/>
        <w:spacing w:before="0" w:after="291" w:line="274" w:lineRule="exact"/>
      </w:pPr>
      <w:r>
        <w:t xml:space="preserve">2. Настоящее соглашение не препятствует Сторонам в определении и осуществлении иных, не предусмотренных настоящим соглашением, форм сотрудничества.</w:t>
      </w:r>
    </w:p>
    <w:p>
      <w:pPr>
        <w:pStyle w:val="Style3"/>
        <w:keepNext/>
        <w:keepLines/>
        <w:shd w:val="clear" w:color="auto" w:fill="auto"/>
        <w:ind w:left="1980"/>
        <w:spacing w:after="212" w:line="210" w:lineRule="exact"/>
      </w:pPr>
      <w:bookmarkStart w:id="6" w:name="bookmark6"/>
      <w:r>
        <w:t xml:space="preserve">5. Обмен информацией</w:t>
      </w:r>
      <w:bookmarkEnd w:id="6"/>
    </w:p>
    <w:p>
      <w:pPr>
        <w:numPr>
          <w:ilvl w:val="1"/>
          <w:numId w:val="3"/>
        </w:numPr>
        <w:pStyle w:val="Style6"/>
        <w:tabs>
          <w:tab w:leader="none" w:pos="274" w:val="left"/>
        </w:tabs>
        <w:shd w:val="clear" w:color="auto" w:fill="auto"/>
        <w:ind w:left="20" w:right="20"/>
        <w:spacing w:before="0" w:after="0" w:line="274" w:lineRule="exact"/>
      </w:pPr>
      <w:r>
        <w:t xml:space="preserve">Информационный обмен между Сторонами осуществляется на безвозмездной основе с соблюдением требований законодательства Российской Федерации по защите информации.</w:t>
      </w:r>
    </w:p>
    <w:p>
      <w:pPr>
        <w:numPr>
          <w:ilvl w:val="1"/>
          <w:numId w:val="3"/>
        </w:numPr>
        <w:pStyle w:val="Style6"/>
        <w:tabs>
          <w:tab w:leader="none" w:pos="385" w:val="left"/>
        </w:tabs>
        <w:shd w:val="clear" w:color="auto" w:fill="auto"/>
        <w:ind w:left="20" w:right="20"/>
        <w:spacing w:before="0" w:after="0" w:line="274" w:lineRule="exact"/>
      </w:pPr>
      <w:r>
        <w:t xml:space="preserve">Оперативный обмен информацией осуществляется в установленном настоящим соглашением порядке на основании письменных запросов уполномоченных должностных лиц Сторон.</w:t>
      </w:r>
    </w:p>
    <w:p>
      <w:pPr>
        <w:pStyle w:val="Style6"/>
        <w:shd w:val="clear" w:color="auto" w:fill="auto"/>
        <w:ind w:left="20" w:right="20" w:firstLine="620"/>
        <w:spacing w:before="0" w:after="0" w:line="274" w:lineRule="exact"/>
      </w:pPr>
      <w:r>
        <w:t xml:space="preserve">Если запрашиваемая Сторона не имеет возможности предоставления требуемой информации, она обязана уведомить об этом другую Сторону с указанием причин отказа.</w:t>
      </w:r>
    </w:p>
    <w:p>
      <w:pPr>
        <w:pStyle w:val="Style6"/>
        <w:shd w:val="clear" w:color="auto" w:fill="auto"/>
        <w:ind w:left="20" w:right="20" w:firstLine="620"/>
        <w:spacing w:before="0" w:after="291" w:line="274" w:lineRule="exact"/>
      </w:pPr>
      <w:r>
        <w:t xml:space="preserve">Обмен информацией осуществляется в любой форме, обеспечивающей доставку информации.</w:t>
      </w:r>
    </w:p>
    <w:p>
      <w:pPr>
        <w:pStyle w:val="Style3"/>
        <w:keepNext/>
        <w:keepLines/>
        <w:shd w:val="clear" w:color="auto" w:fill="auto"/>
        <w:ind w:left="1440"/>
        <w:spacing w:after="203" w:line="210" w:lineRule="exact"/>
      </w:pPr>
      <w:bookmarkStart w:id="7" w:name="bookmark7"/>
      <w:r>
        <w:t xml:space="preserve">6, Обеспечение выполнения соглашения</w:t>
      </w:r>
      <w:bookmarkEnd w:id="7"/>
    </w:p>
    <w:p>
      <w:pPr>
        <w:pStyle w:val="Style6"/>
        <w:shd w:val="clear" w:color="auto" w:fill="auto"/>
        <w:ind w:left="20" w:firstLine="620"/>
        <w:spacing w:before="0" w:after="0" w:line="278" w:lineRule="exact"/>
      </w:pPr>
      <w:r>
        <w:t xml:space="preserve">Стороны обязуются обеспечивать:</w:t>
      </w:r>
    </w:p>
    <w:p>
      <w:pPr>
        <w:numPr>
          <w:ilvl w:val="0"/>
          <w:numId w:val="3"/>
        </w:numPr>
        <w:pStyle w:val="Style6"/>
        <w:tabs>
          <w:tab w:leader="none" w:pos="774" w:val="left"/>
        </w:tabs>
        <w:shd w:val="clear" w:color="auto" w:fill="auto"/>
        <w:ind w:left="20" w:firstLine="620"/>
        <w:spacing w:before="0" w:after="0" w:line="278" w:lineRule="exact"/>
      </w:pPr>
      <w:r>
        <w:t xml:space="preserve">соблюдение требований действующего законодательства;</w:t>
      </w:r>
    </w:p>
    <w:p>
      <w:pPr>
        <w:numPr>
          <w:ilvl w:val="0"/>
          <w:numId w:val="3"/>
        </w:numPr>
        <w:pStyle w:val="Style6"/>
        <w:tabs>
          <w:tab w:leader="none" w:pos="779" w:val="left"/>
        </w:tabs>
        <w:shd w:val="clear" w:color="auto" w:fill="auto"/>
        <w:ind w:left="20" w:firstLine="620"/>
        <w:spacing w:before="0" w:after="0" w:line="278" w:lineRule="exact"/>
      </w:pPr>
      <w:r>
        <w:t xml:space="preserve">соблюдение основных направлений и принципов организации</w:t>
      </w:r>
    </w:p>
    <w:p>
      <w:pPr>
        <w:pStyle w:val="Style6"/>
        <w:shd w:val="clear" w:color="auto" w:fill="auto"/>
        <w:ind w:left="20" w:firstLine="620"/>
        <w:spacing w:before="0" w:after="0" w:line="278" w:lineRule="exact"/>
      </w:pPr>
      <w:r>
        <w:t xml:space="preserve">взаимодействия;</w:t>
      </w:r>
    </w:p>
    <w:p>
      <w:pPr>
        <w:numPr>
          <w:ilvl w:val="0"/>
          <w:numId w:val="3"/>
        </w:numPr>
        <w:pStyle w:val="Style6"/>
        <w:tabs>
          <w:tab w:leader="none" w:pos="774" w:val="left"/>
        </w:tabs>
        <w:shd w:val="clear" w:color="auto" w:fill="auto"/>
        <w:ind w:left="20" w:firstLine="620"/>
        <w:spacing w:before="0" w:after="0" w:line="278" w:lineRule="exact"/>
      </w:pPr>
      <w:r>
        <w:t xml:space="preserve">обеспечивать своевременный обмен информацией, ее полноту и</w:t>
      </w:r>
    </w:p>
    <w:p>
      <w:pPr>
        <w:pStyle w:val="Style6"/>
        <w:shd w:val="clear" w:color="auto" w:fill="auto"/>
        <w:ind w:left="20" w:firstLine="620"/>
        <w:spacing w:before="0" w:after="295" w:line="278" w:lineRule="exact"/>
      </w:pPr>
      <w:r>
        <w:t xml:space="preserve">достоверность.</w:t>
      </w:r>
    </w:p>
    <w:p>
      <w:pPr>
        <w:pStyle w:val="Style3"/>
        <w:keepNext/>
        <w:keepLines/>
        <w:shd w:val="clear" w:color="auto" w:fill="auto"/>
        <w:ind w:left="1440"/>
        <w:spacing w:after="0" w:line="210" w:lineRule="exact"/>
      </w:pPr>
      <w:bookmarkStart w:id="8" w:name="bookmark8"/>
      <w:r>
        <w:t xml:space="preserve">7. Сроки действия соглашения</w:t>
      </w:r>
      <w:bookmarkEnd w:id="8"/>
    </w:p>
    <w:p>
      <w:pPr>
        <w:numPr>
          <w:ilvl w:val="1"/>
          <w:numId w:val="1"/>
        </w:numPr>
        <w:pStyle w:val="Style6"/>
        <w:tabs>
          <w:tab w:leader="none" w:pos="326" w:val="left"/>
        </w:tabs>
        <w:shd w:val="clear" w:color="auto" w:fill="auto"/>
        <w:spacing w:before="0" w:after="0" w:line="274" w:lineRule="exact"/>
      </w:pPr>
      <w:r>
        <w:t xml:space="preserve">Настоящее соглашение вступает в силу с момента его подписания и действует бессрочно.</w:t>
      </w:r>
    </w:p>
    <w:p>
      <w:pPr>
        <w:numPr>
          <w:ilvl w:val="1"/>
          <w:numId w:val="1"/>
        </w:numPr>
        <w:pStyle w:val="Style6"/>
        <w:tabs>
          <w:tab w:leader="none" w:pos="245" w:val="left"/>
        </w:tabs>
        <w:shd w:val="clear" w:color="auto" w:fill="auto"/>
        <w:spacing w:before="0" w:after="0" w:line="274" w:lineRule="exact"/>
      </w:pPr>
      <w:r>
        <w:t xml:space="preserve">Настоящее соглашение может быть изменено или дополнено по согласованию Сторон. Изменения и дополнения вносятся в письменной форме и являются неотъемлемой частью соглашения.</w:t>
      </w:r>
    </w:p>
    <w:p>
      <w:pPr>
        <w:numPr>
          <w:ilvl w:val="1"/>
          <w:numId w:val="1"/>
        </w:numPr>
        <w:pStyle w:val="Style6"/>
        <w:tabs>
          <w:tab w:leader="none" w:pos="259" w:val="left"/>
        </w:tabs>
        <w:shd w:val="clear" w:color="auto" w:fill="auto"/>
        <w:spacing w:before="0" w:after="0" w:line="274" w:lineRule="exact"/>
      </w:pPr>
      <w:r>
        <w:t xml:space="preserve">Настоящее соглашение может быть расторгнуто по инициативе любой Стороны путем письменного уведомления Стороны не позднее, чем за месяц до даты его расторжения.</w:t>
      </w:r>
    </w:p>
    <w:p>
      <w:pPr>
        <w:numPr>
          <w:ilvl w:val="1"/>
          <w:numId w:val="1"/>
        </w:numPr>
        <w:pStyle w:val="Style6"/>
        <w:tabs>
          <w:tab w:leader="none" w:pos="370" w:val="left"/>
        </w:tabs>
        <w:shd w:val="clear" w:color="auto" w:fill="auto"/>
        <w:spacing w:before="0" w:after="291" w:line="274" w:lineRule="exact"/>
      </w:pPr>
      <w:r>
        <w:t xml:space="preserve"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>
      <w:pPr>
        <w:pStyle w:val="Style8"/>
        <w:shd w:val="clear" w:color="auto" w:fill="auto"/>
        <w:ind w:left="1380"/>
        <w:spacing w:before="0" w:line="210" w:lineRule="exact"/>
      </w:pPr>
      <w:r>
        <w:rPr>
          <w:rStyle w:val="CharStyle10"/>
        </w:rPr>
        <w:t xml:space="preserve">8. Адреса и реквизиты сторон</w:t>
      </w: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112" w:left="1564" w:right="1001" w:bottom="166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Heading #1_"/>
    <w:basedOn w:val="DefaultParagraphFont"/>
    <w:link w:val="Style3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5">
    <w:name w:val="Heading #1"/>
    <w:basedOn w:val="CharStyle4"/>
    <w:rPr>
      <w:spacing w:val="0"/>
    </w:rPr>
  </w:style>
  <w:style w:type="character" w:customStyle="1" w:styleId="CharStyle7">
    <w:name w:val="Body text_"/>
    <w:basedOn w:val="DefaultParagraphFont"/>
    <w:link w:val="Style6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9">
    <w:name w:val="Body text (2)_"/>
    <w:basedOn w:val="DefaultParagraphFont"/>
    <w:link w:val="Style8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0">
    <w:name w:val="Body text (2)"/>
    <w:basedOn w:val="CharStyle9"/>
    <w:rPr>
      <w:spacing w:val="0"/>
    </w:rPr>
  </w:style>
  <w:style w:type="paragraph" w:customStyle="1" w:styleId="Style3">
    <w:name w:val="Heading #1"/>
    <w:basedOn w:val="Normal"/>
    <w:link w:val="CharStyle4"/>
    <w:pPr>
      <w:shd w:val="clear" w:color="auto" w:fill="FFFFFF"/>
      <w:outlineLvl w:val="0"/>
      <w:spacing w:after="300" w:line="0" w:lineRule="exact"/>
    </w:pPr>
    <w:rPr>
      <w:b/>
      <w:bCs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6">
    <w:name w:val="Body text"/>
    <w:basedOn w:val="Normal"/>
    <w:link w:val="CharStyle7"/>
    <w:pPr>
      <w:shd w:val="clear" w:color="auto" w:fill="FFFFFF"/>
      <w:jc w:val="both"/>
      <w:spacing w:before="240" w:after="300" w:line="0" w:lineRule="exact"/>
    </w:pPr>
    <w:rPr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8">
    <w:name w:val="Body text (2)"/>
    <w:basedOn w:val="Normal"/>
    <w:link w:val="CharStyle9"/>
    <w:pPr>
      <w:shd w:val="clear" w:color="auto" w:fill="FFFFFF"/>
      <w:spacing w:before="240" w:line="0" w:lineRule="exact"/>
    </w:pPr>
    <w:rPr>
      <w:b/>
      <w:bCs/>
      <w:sz w:val="21"/>
      <w:szCs w:val="21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