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3D" w:rsidRDefault="00C620D0" w:rsidP="001E1ED9">
      <w:pPr>
        <w:spacing w:after="255" w:line="270" w:lineRule="atLeast"/>
        <w:jc w:val="center"/>
        <w:outlineLvl w:val="2"/>
        <w:rPr>
          <w:rFonts w:ascii="Times New Roman" w:hAnsi="Times New Roman" w:cs="Times New Roman"/>
          <w:b/>
          <w:sz w:val="24"/>
          <w:szCs w:val="24"/>
        </w:rPr>
      </w:pPr>
      <w:r>
        <w:rPr>
          <w:rFonts w:ascii="Times New Roman" w:hAnsi="Times New Roman" w:cs="Times New Roman"/>
          <w:b/>
          <w:sz w:val="24"/>
          <w:szCs w:val="24"/>
        </w:rPr>
        <w:t>РЕЦЕНЗИЯ</w:t>
      </w:r>
    </w:p>
    <w:p w:rsidR="00C620D0" w:rsidRPr="001A72BF" w:rsidRDefault="00C620D0" w:rsidP="001E1ED9">
      <w:pPr>
        <w:spacing w:after="255" w:line="270" w:lineRule="atLeast"/>
        <w:jc w:val="center"/>
        <w:outlineLvl w:val="2"/>
        <w:rPr>
          <w:rFonts w:ascii="Times New Roman" w:hAnsi="Times New Roman" w:cs="Times New Roman"/>
          <w:sz w:val="24"/>
          <w:szCs w:val="24"/>
        </w:rPr>
      </w:pPr>
      <w:r>
        <w:rPr>
          <w:rFonts w:ascii="Times New Roman" w:hAnsi="Times New Roman" w:cs="Times New Roman"/>
          <w:b/>
          <w:sz w:val="24"/>
          <w:szCs w:val="24"/>
        </w:rPr>
        <w:t>на</w:t>
      </w:r>
    </w:p>
    <w:p w:rsidR="0081363D" w:rsidRPr="001A72BF" w:rsidRDefault="00C620D0" w:rsidP="001E1ED9">
      <w:pPr>
        <w:spacing w:after="255" w:line="270" w:lineRule="atLeast"/>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1E1ED9" w:rsidRPr="001A72BF">
        <w:rPr>
          <w:rFonts w:ascii="Times New Roman" w:eastAsia="Times New Roman" w:hAnsi="Times New Roman" w:cs="Times New Roman"/>
          <w:b/>
          <w:bCs/>
          <w:sz w:val="24"/>
          <w:szCs w:val="24"/>
          <w:lang w:eastAsia="ru-RU"/>
        </w:rPr>
        <w:t>М</w:t>
      </w:r>
      <w:r w:rsidR="0081363D" w:rsidRPr="001A72BF">
        <w:rPr>
          <w:rFonts w:ascii="Times New Roman" w:eastAsia="Times New Roman" w:hAnsi="Times New Roman" w:cs="Times New Roman"/>
          <w:b/>
          <w:bCs/>
          <w:sz w:val="24"/>
          <w:szCs w:val="24"/>
          <w:lang w:eastAsia="ru-RU"/>
        </w:rPr>
        <w:t xml:space="preserve">етодику </w:t>
      </w:r>
      <w:proofErr w:type="gramStart"/>
      <w:r w:rsidR="0081363D" w:rsidRPr="001A72BF">
        <w:rPr>
          <w:rFonts w:ascii="Times New Roman" w:eastAsia="Times New Roman" w:hAnsi="Times New Roman" w:cs="Times New Roman"/>
          <w:b/>
          <w:bCs/>
          <w:sz w:val="24"/>
          <w:szCs w:val="24"/>
          <w:lang w:eastAsia="ru-RU"/>
        </w:rPr>
        <w:t>определения индекса качества городской среды муниципальных образований Российской Федерации</w:t>
      </w:r>
      <w:proofErr w:type="gramEnd"/>
      <w:r>
        <w:rPr>
          <w:rFonts w:ascii="Times New Roman" w:eastAsia="Times New Roman" w:hAnsi="Times New Roman" w:cs="Times New Roman"/>
          <w:b/>
          <w:bCs/>
          <w:sz w:val="24"/>
          <w:szCs w:val="24"/>
          <w:lang w:eastAsia="ru-RU"/>
        </w:rPr>
        <w:t>»</w:t>
      </w:r>
    </w:p>
    <w:p w:rsidR="0081363D" w:rsidRPr="001A72BF" w:rsidRDefault="0081363D" w:rsidP="0081363D">
      <w:pPr>
        <w:spacing w:after="255" w:line="270" w:lineRule="atLeast"/>
        <w:outlineLvl w:val="2"/>
        <w:rPr>
          <w:rFonts w:ascii="Times New Roman" w:eastAsia="Times New Roman" w:hAnsi="Times New Roman" w:cs="Times New Roman"/>
          <w:bCs/>
          <w:sz w:val="24"/>
          <w:szCs w:val="24"/>
          <w:lang w:eastAsia="ru-RU"/>
        </w:rPr>
      </w:pPr>
      <w:r w:rsidRPr="001A72BF">
        <w:rPr>
          <w:rFonts w:ascii="Times New Roman" w:eastAsia="Times New Roman" w:hAnsi="Times New Roman" w:cs="Times New Roman"/>
          <w:bCs/>
          <w:sz w:val="24"/>
          <w:szCs w:val="24"/>
          <w:lang w:eastAsia="ru-RU"/>
        </w:rPr>
        <w:t>Индекс качества городской среды является одним из важней</w:t>
      </w:r>
      <w:r w:rsidR="00FB1B79">
        <w:rPr>
          <w:rFonts w:ascii="Times New Roman" w:eastAsia="Times New Roman" w:hAnsi="Times New Roman" w:cs="Times New Roman"/>
          <w:bCs/>
          <w:sz w:val="24"/>
          <w:szCs w:val="24"/>
          <w:lang w:eastAsia="ru-RU"/>
        </w:rPr>
        <w:t xml:space="preserve">ших показателей </w:t>
      </w:r>
      <w:r w:rsidRPr="001A72BF">
        <w:rPr>
          <w:rFonts w:ascii="Times New Roman" w:eastAsia="Times New Roman" w:hAnsi="Times New Roman" w:cs="Times New Roman"/>
          <w:bCs/>
          <w:sz w:val="24"/>
          <w:szCs w:val="24"/>
          <w:lang w:eastAsia="ru-RU"/>
        </w:rPr>
        <w:t>местного развития</w:t>
      </w:r>
      <w:r w:rsidR="001E1ED9" w:rsidRPr="001A72BF">
        <w:rPr>
          <w:rFonts w:ascii="Times New Roman" w:eastAsia="Times New Roman" w:hAnsi="Times New Roman" w:cs="Times New Roman"/>
          <w:bCs/>
          <w:sz w:val="24"/>
          <w:szCs w:val="24"/>
          <w:lang w:eastAsia="ru-RU"/>
        </w:rPr>
        <w:t>, определенных</w:t>
      </w:r>
      <w:r w:rsidRPr="001A72BF">
        <w:rPr>
          <w:rFonts w:ascii="Times New Roman" w:eastAsia="Times New Roman" w:hAnsi="Times New Roman" w:cs="Times New Roman"/>
          <w:bCs/>
          <w:sz w:val="24"/>
          <w:szCs w:val="24"/>
          <w:lang w:eastAsia="ru-RU"/>
        </w:rPr>
        <w:t xml:space="preserve"> Майск</w:t>
      </w:r>
      <w:r w:rsidR="001E1ED9" w:rsidRPr="001A72BF">
        <w:rPr>
          <w:rFonts w:ascii="Times New Roman" w:eastAsia="Times New Roman" w:hAnsi="Times New Roman" w:cs="Times New Roman"/>
          <w:bCs/>
          <w:sz w:val="24"/>
          <w:szCs w:val="24"/>
          <w:lang w:eastAsia="ru-RU"/>
        </w:rPr>
        <w:t>им</w:t>
      </w:r>
      <w:r w:rsidRPr="001A72BF">
        <w:rPr>
          <w:rFonts w:ascii="Times New Roman" w:eastAsia="Times New Roman" w:hAnsi="Times New Roman" w:cs="Times New Roman"/>
          <w:bCs/>
          <w:sz w:val="24"/>
          <w:szCs w:val="24"/>
          <w:lang w:eastAsia="ru-RU"/>
        </w:rPr>
        <w:t xml:space="preserve"> Указ</w:t>
      </w:r>
      <w:r w:rsidR="001E1ED9" w:rsidRPr="001A72BF">
        <w:rPr>
          <w:rFonts w:ascii="Times New Roman" w:eastAsia="Times New Roman" w:hAnsi="Times New Roman" w:cs="Times New Roman"/>
          <w:bCs/>
          <w:sz w:val="24"/>
          <w:szCs w:val="24"/>
          <w:lang w:eastAsia="ru-RU"/>
        </w:rPr>
        <w:t>ом</w:t>
      </w:r>
      <w:r w:rsidRPr="001A72BF">
        <w:rPr>
          <w:rFonts w:ascii="Times New Roman" w:eastAsia="Times New Roman" w:hAnsi="Times New Roman" w:cs="Times New Roman"/>
          <w:bCs/>
          <w:sz w:val="24"/>
          <w:szCs w:val="24"/>
          <w:lang w:eastAsia="ru-RU"/>
        </w:rPr>
        <w:t xml:space="preserve"> Президента РФ. </w:t>
      </w:r>
    </w:p>
    <w:p w:rsidR="00BB641C" w:rsidRPr="001A72BF" w:rsidRDefault="0081363D" w:rsidP="00BB641C">
      <w:pPr>
        <w:spacing w:after="255" w:line="270" w:lineRule="atLeast"/>
        <w:outlineLvl w:val="2"/>
        <w:rPr>
          <w:rFonts w:ascii="Times New Roman" w:eastAsia="Times New Roman" w:hAnsi="Times New Roman" w:cs="Times New Roman"/>
          <w:bCs/>
          <w:sz w:val="24"/>
          <w:szCs w:val="24"/>
          <w:lang w:eastAsia="ru-RU"/>
        </w:rPr>
      </w:pPr>
      <w:r w:rsidRPr="001A72BF">
        <w:rPr>
          <w:rFonts w:ascii="Times New Roman" w:eastAsia="Times New Roman" w:hAnsi="Times New Roman" w:cs="Times New Roman"/>
          <w:bCs/>
          <w:sz w:val="24"/>
          <w:szCs w:val="24"/>
          <w:lang w:eastAsia="ru-RU"/>
        </w:rPr>
        <w:t>При этом</w:t>
      </w:r>
      <w:r w:rsidR="00FB1B79">
        <w:rPr>
          <w:rFonts w:ascii="Times New Roman" w:eastAsia="Times New Roman" w:hAnsi="Times New Roman" w:cs="Times New Roman"/>
          <w:bCs/>
          <w:sz w:val="24"/>
          <w:szCs w:val="24"/>
          <w:lang w:eastAsia="ru-RU"/>
        </w:rPr>
        <w:t xml:space="preserve">, по мнению </w:t>
      </w:r>
      <w:r w:rsidR="00C620D0">
        <w:rPr>
          <w:rFonts w:ascii="Times New Roman" w:eastAsia="Times New Roman" w:hAnsi="Times New Roman" w:cs="Times New Roman"/>
          <w:bCs/>
          <w:sz w:val="24"/>
          <w:szCs w:val="24"/>
          <w:lang w:eastAsia="ru-RU"/>
        </w:rPr>
        <w:t xml:space="preserve">экспертов </w:t>
      </w:r>
      <w:r w:rsidRPr="001A72BF">
        <w:rPr>
          <w:rFonts w:ascii="Times New Roman" w:eastAsia="Times New Roman" w:hAnsi="Times New Roman" w:cs="Times New Roman"/>
          <w:bCs/>
          <w:sz w:val="24"/>
          <w:szCs w:val="24"/>
          <w:lang w:eastAsia="ru-RU"/>
        </w:rPr>
        <w:t>НП «ЖКХ Контроль»</w:t>
      </w:r>
      <w:r w:rsidR="00C620D0">
        <w:rPr>
          <w:rFonts w:ascii="Times New Roman" w:eastAsia="Times New Roman" w:hAnsi="Times New Roman" w:cs="Times New Roman"/>
          <w:bCs/>
          <w:sz w:val="24"/>
          <w:szCs w:val="24"/>
          <w:lang w:eastAsia="ru-RU"/>
        </w:rPr>
        <w:t xml:space="preserve"> и Комиссии ОПРФ по региональному развитию и местному самоуправлению</w:t>
      </w:r>
      <w:r w:rsidR="00FB1B79">
        <w:rPr>
          <w:rFonts w:ascii="Times New Roman" w:eastAsia="Times New Roman" w:hAnsi="Times New Roman" w:cs="Times New Roman"/>
          <w:bCs/>
          <w:sz w:val="24"/>
          <w:szCs w:val="24"/>
          <w:lang w:eastAsia="ru-RU"/>
        </w:rPr>
        <w:t>,</w:t>
      </w:r>
      <w:r w:rsidRPr="001A72BF">
        <w:rPr>
          <w:rFonts w:ascii="Times New Roman" w:eastAsia="Times New Roman" w:hAnsi="Times New Roman" w:cs="Times New Roman"/>
          <w:bCs/>
          <w:sz w:val="24"/>
          <w:szCs w:val="24"/>
          <w:lang w:eastAsia="ru-RU"/>
        </w:rPr>
        <w:t xml:space="preserve"> Методика определения индекса качества городской среды муниципальных образований РФ</w:t>
      </w:r>
      <w:r w:rsidR="00BB641C" w:rsidRPr="001A72BF">
        <w:rPr>
          <w:rFonts w:ascii="Times New Roman" w:eastAsia="Times New Roman" w:hAnsi="Times New Roman" w:cs="Times New Roman"/>
          <w:bCs/>
          <w:sz w:val="24"/>
          <w:szCs w:val="24"/>
          <w:lang w:eastAsia="ru-RU"/>
        </w:rPr>
        <w:t xml:space="preserve">, утвержденная </w:t>
      </w:r>
      <w:r w:rsidR="00BB641C" w:rsidRPr="001A72BF">
        <w:rPr>
          <w:rFonts w:ascii="Times New Roman" w:eastAsia="Times New Roman" w:hAnsi="Times New Roman" w:cs="Times New Roman"/>
          <w:sz w:val="24"/>
          <w:szCs w:val="24"/>
          <w:lang w:eastAsia="ru-RU"/>
        </w:rPr>
        <w:t>приказом Министерства строительства и жилищно-коммунального хозяйства Российской Федерации от «31» октября 2017 г. № 1494/</w:t>
      </w:r>
      <w:proofErr w:type="spellStart"/>
      <w:proofErr w:type="gramStart"/>
      <w:r w:rsidR="00BB641C" w:rsidRPr="001A72BF">
        <w:rPr>
          <w:rFonts w:ascii="Times New Roman" w:eastAsia="Times New Roman" w:hAnsi="Times New Roman" w:cs="Times New Roman"/>
          <w:sz w:val="24"/>
          <w:szCs w:val="24"/>
          <w:lang w:eastAsia="ru-RU"/>
        </w:rPr>
        <w:t>пр</w:t>
      </w:r>
      <w:proofErr w:type="spellEnd"/>
      <w:proofErr w:type="gramEnd"/>
      <w:r w:rsidRPr="001A72BF">
        <w:rPr>
          <w:rFonts w:ascii="Times New Roman" w:eastAsia="Times New Roman" w:hAnsi="Times New Roman" w:cs="Times New Roman"/>
          <w:bCs/>
          <w:sz w:val="24"/>
          <w:szCs w:val="24"/>
          <w:lang w:eastAsia="ru-RU"/>
        </w:rPr>
        <w:t xml:space="preserve"> </w:t>
      </w:r>
      <w:r w:rsidR="00963850" w:rsidRPr="001A72BF">
        <w:rPr>
          <w:rFonts w:ascii="Times New Roman" w:eastAsia="Times New Roman" w:hAnsi="Times New Roman" w:cs="Times New Roman"/>
          <w:bCs/>
          <w:sz w:val="24"/>
          <w:szCs w:val="24"/>
          <w:lang w:eastAsia="ru-RU"/>
        </w:rPr>
        <w:t xml:space="preserve">не может служить полноценным индикатором регионального и местного развития, поскольку </w:t>
      </w:r>
      <w:r w:rsidRPr="001A72BF">
        <w:rPr>
          <w:rFonts w:ascii="Times New Roman" w:eastAsia="Times New Roman" w:hAnsi="Times New Roman" w:cs="Times New Roman"/>
          <w:bCs/>
          <w:sz w:val="24"/>
          <w:szCs w:val="24"/>
          <w:lang w:eastAsia="ru-RU"/>
        </w:rPr>
        <w:t xml:space="preserve">не в полной мере </w:t>
      </w:r>
      <w:r w:rsidR="00BB641C" w:rsidRPr="001A72BF">
        <w:rPr>
          <w:rFonts w:ascii="Times New Roman" w:eastAsia="Times New Roman" w:hAnsi="Times New Roman" w:cs="Times New Roman"/>
          <w:bCs/>
          <w:sz w:val="24"/>
          <w:szCs w:val="24"/>
          <w:lang w:eastAsia="ru-RU"/>
        </w:rPr>
        <w:t xml:space="preserve">позволяет оценить </w:t>
      </w:r>
      <w:r w:rsidR="00D73E34" w:rsidRPr="001A72BF">
        <w:rPr>
          <w:rFonts w:ascii="Times New Roman" w:eastAsia="Times New Roman" w:hAnsi="Times New Roman" w:cs="Times New Roman"/>
          <w:bCs/>
          <w:sz w:val="24"/>
          <w:szCs w:val="24"/>
          <w:lang w:eastAsia="ru-RU"/>
        </w:rPr>
        <w:t>такие важнейшие показатели как</w:t>
      </w:r>
    </w:p>
    <w:p w:rsidR="00BB641C" w:rsidRPr="001A72BF" w:rsidRDefault="00BB641C" w:rsidP="00BB641C">
      <w:pPr>
        <w:pStyle w:val="a3"/>
        <w:numPr>
          <w:ilvl w:val="0"/>
          <w:numId w:val="1"/>
        </w:numPr>
        <w:spacing w:after="255" w:line="270" w:lineRule="atLeast"/>
        <w:outlineLvl w:val="2"/>
        <w:rPr>
          <w:rFonts w:ascii="Times New Roman" w:eastAsia="Times New Roman" w:hAnsi="Times New Roman" w:cs="Times New Roman"/>
          <w:bCs/>
          <w:sz w:val="24"/>
          <w:szCs w:val="24"/>
          <w:lang w:eastAsia="ru-RU"/>
        </w:rPr>
      </w:pPr>
      <w:r w:rsidRPr="001A72BF">
        <w:rPr>
          <w:rFonts w:ascii="Times New Roman" w:eastAsia="Times New Roman" w:hAnsi="Times New Roman" w:cs="Times New Roman"/>
          <w:bCs/>
          <w:sz w:val="24"/>
          <w:szCs w:val="24"/>
          <w:lang w:eastAsia="ru-RU"/>
        </w:rPr>
        <w:t xml:space="preserve">комфортность проживания </w:t>
      </w:r>
      <w:r w:rsidR="0081363D" w:rsidRPr="001A72BF">
        <w:rPr>
          <w:rFonts w:ascii="Times New Roman" w:eastAsia="Times New Roman" w:hAnsi="Times New Roman" w:cs="Times New Roman"/>
          <w:bCs/>
          <w:sz w:val="24"/>
          <w:szCs w:val="24"/>
          <w:lang w:eastAsia="ru-RU"/>
        </w:rPr>
        <w:t xml:space="preserve">граждан на территории данного муниципального образования, </w:t>
      </w:r>
    </w:p>
    <w:p w:rsidR="00AF0290" w:rsidRPr="001A72BF" w:rsidRDefault="00BB641C" w:rsidP="00BB641C">
      <w:pPr>
        <w:pStyle w:val="a3"/>
        <w:numPr>
          <w:ilvl w:val="0"/>
          <w:numId w:val="1"/>
        </w:numPr>
        <w:spacing w:after="255" w:line="270" w:lineRule="atLeast"/>
        <w:outlineLvl w:val="2"/>
        <w:rPr>
          <w:rFonts w:ascii="Times New Roman" w:hAnsi="Times New Roman" w:cs="Times New Roman"/>
          <w:sz w:val="24"/>
          <w:szCs w:val="24"/>
        </w:rPr>
      </w:pPr>
      <w:r w:rsidRPr="001A72BF">
        <w:rPr>
          <w:rFonts w:ascii="Times New Roman" w:eastAsia="Times New Roman" w:hAnsi="Times New Roman" w:cs="Times New Roman"/>
          <w:sz w:val="24"/>
          <w:szCs w:val="24"/>
          <w:lang w:eastAsia="ru-RU"/>
        </w:rPr>
        <w:t>открытость для граждан и общественности результатов работы органов власти в сфере развития городской среды и вклад органов власти различного уровня в повышение комфортности проживания граждан на территории МО.</w:t>
      </w:r>
    </w:p>
    <w:p w:rsidR="00D73E34" w:rsidRPr="001A72BF" w:rsidRDefault="00D73E34" w:rsidP="00BB641C">
      <w:pPr>
        <w:pStyle w:val="a3"/>
        <w:numPr>
          <w:ilvl w:val="0"/>
          <w:numId w:val="1"/>
        </w:num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Вклад руководителей органов местного самоуправления в развитие территорий.</w:t>
      </w:r>
    </w:p>
    <w:p w:rsidR="00BB641C" w:rsidRPr="001A72BF" w:rsidRDefault="00BB641C" w:rsidP="00BB641C">
      <w:pPr>
        <w:spacing w:after="255" w:line="270" w:lineRule="atLeast"/>
        <w:ind w:left="360"/>
        <w:outlineLvl w:val="2"/>
        <w:rPr>
          <w:rFonts w:ascii="Times New Roman" w:hAnsi="Times New Roman" w:cs="Times New Roman"/>
          <w:sz w:val="24"/>
          <w:szCs w:val="24"/>
        </w:rPr>
      </w:pPr>
      <w:r w:rsidRPr="001A72BF">
        <w:rPr>
          <w:rFonts w:ascii="Times New Roman" w:hAnsi="Times New Roman" w:cs="Times New Roman"/>
          <w:sz w:val="24"/>
          <w:szCs w:val="24"/>
        </w:rPr>
        <w:t xml:space="preserve">Сомнение вызывают как инструменты оценки качества городской среды, так и объективность используемых критериев. </w:t>
      </w:r>
    </w:p>
    <w:p w:rsidR="00AB75C4" w:rsidRPr="001A72BF" w:rsidRDefault="00AB75C4" w:rsidP="00963850">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xml:space="preserve">Так, по замыслу авторов методики, </w:t>
      </w:r>
      <w:r w:rsidR="00963850" w:rsidRPr="001A72BF">
        <w:rPr>
          <w:rFonts w:ascii="Times New Roman" w:eastAsia="Times New Roman" w:hAnsi="Times New Roman" w:cs="Times New Roman"/>
          <w:sz w:val="24"/>
          <w:szCs w:val="24"/>
          <w:lang w:eastAsia="ru-RU"/>
        </w:rPr>
        <w:t>д</w:t>
      </w:r>
      <w:r w:rsidRPr="001A72BF">
        <w:rPr>
          <w:rFonts w:ascii="Times New Roman" w:eastAsia="Times New Roman" w:hAnsi="Times New Roman" w:cs="Times New Roman"/>
          <w:sz w:val="24"/>
          <w:szCs w:val="24"/>
          <w:lang w:eastAsia="ru-RU"/>
        </w:rPr>
        <w:t>ля расчета индикаторов используются данные, содержащиеся в следующих государственных информационных системах, а также в открытых источниках:</w:t>
      </w:r>
    </w:p>
    <w:p w:rsidR="00AB75C4" w:rsidRPr="001A72BF" w:rsidRDefault="00AB75C4" w:rsidP="00AB75C4">
      <w:pPr>
        <w:spacing w:after="255" w:line="240" w:lineRule="auto"/>
        <w:rPr>
          <w:rFonts w:ascii="Times New Roman" w:eastAsia="Times New Roman" w:hAnsi="Times New Roman" w:cs="Times New Roman"/>
          <w:sz w:val="24"/>
          <w:szCs w:val="24"/>
          <w:lang w:eastAsia="ru-RU"/>
        </w:rPr>
      </w:pPr>
      <w:r w:rsidRPr="001A72BF">
        <w:rPr>
          <w:rFonts w:ascii="Times New Roman" w:eastAsia="Times New Roman" w:hAnsi="Times New Roman" w:cs="Times New Roman"/>
          <w:sz w:val="24"/>
          <w:szCs w:val="24"/>
          <w:lang w:eastAsia="ru-RU"/>
        </w:rPr>
        <w:t>а) государственная информационная система ЖКХ (ГИС ЖКХ);</w:t>
      </w:r>
    </w:p>
    <w:p w:rsidR="00AB75C4" w:rsidRPr="001A72BF" w:rsidRDefault="00AB75C4" w:rsidP="00AB75C4">
      <w:pPr>
        <w:spacing w:after="255" w:line="240" w:lineRule="auto"/>
        <w:rPr>
          <w:rFonts w:ascii="Times New Roman" w:eastAsia="Times New Roman" w:hAnsi="Times New Roman" w:cs="Times New Roman"/>
          <w:sz w:val="24"/>
          <w:szCs w:val="24"/>
          <w:lang w:eastAsia="ru-RU"/>
        </w:rPr>
      </w:pPr>
      <w:r w:rsidRPr="001A72BF">
        <w:rPr>
          <w:rFonts w:ascii="Times New Roman" w:eastAsia="Times New Roman" w:hAnsi="Times New Roman" w:cs="Times New Roman"/>
          <w:sz w:val="24"/>
          <w:szCs w:val="24"/>
          <w:lang w:eastAsia="ru-RU"/>
        </w:rPr>
        <w:t>б) официальная статистическая информация (http://www.gks.ru);</w:t>
      </w:r>
    </w:p>
    <w:p w:rsidR="00AB75C4" w:rsidRPr="001A72BF" w:rsidRDefault="00AB75C4" w:rsidP="00AB75C4">
      <w:pPr>
        <w:spacing w:after="255" w:line="240" w:lineRule="auto"/>
        <w:rPr>
          <w:rFonts w:ascii="Times New Roman" w:eastAsia="Times New Roman" w:hAnsi="Times New Roman" w:cs="Times New Roman"/>
          <w:sz w:val="24"/>
          <w:szCs w:val="24"/>
          <w:lang w:eastAsia="ru-RU"/>
        </w:rPr>
      </w:pPr>
      <w:r w:rsidRPr="001A72BF">
        <w:rPr>
          <w:rFonts w:ascii="Times New Roman" w:eastAsia="Times New Roman" w:hAnsi="Times New Roman" w:cs="Times New Roman"/>
          <w:sz w:val="24"/>
          <w:szCs w:val="24"/>
          <w:lang w:eastAsia="ru-RU"/>
        </w:rPr>
        <w:t>в) информация из открытых источников (</w:t>
      </w:r>
      <w:proofErr w:type="spellStart"/>
      <w:r w:rsidRPr="001A72BF">
        <w:rPr>
          <w:rFonts w:ascii="Times New Roman" w:eastAsia="Times New Roman" w:hAnsi="Times New Roman" w:cs="Times New Roman"/>
          <w:sz w:val="24"/>
          <w:szCs w:val="24"/>
          <w:lang w:eastAsia="ru-RU"/>
        </w:rPr>
        <w:t>Yandex</w:t>
      </w:r>
      <w:proofErr w:type="spellEnd"/>
      <w:r w:rsidRPr="001A72BF">
        <w:rPr>
          <w:rFonts w:ascii="Times New Roman" w:eastAsia="Times New Roman" w:hAnsi="Times New Roman" w:cs="Times New Roman"/>
          <w:sz w:val="24"/>
          <w:szCs w:val="24"/>
          <w:lang w:eastAsia="ru-RU"/>
        </w:rPr>
        <w:t xml:space="preserve">, </w:t>
      </w:r>
      <w:proofErr w:type="spellStart"/>
      <w:r w:rsidRPr="001A72BF">
        <w:rPr>
          <w:rFonts w:ascii="Times New Roman" w:eastAsia="Times New Roman" w:hAnsi="Times New Roman" w:cs="Times New Roman"/>
          <w:sz w:val="24"/>
          <w:szCs w:val="24"/>
          <w:lang w:eastAsia="ru-RU"/>
        </w:rPr>
        <w:t>Google</w:t>
      </w:r>
      <w:proofErr w:type="spellEnd"/>
      <w:r w:rsidRPr="001A72BF">
        <w:rPr>
          <w:rFonts w:ascii="Times New Roman" w:eastAsia="Times New Roman" w:hAnsi="Times New Roman" w:cs="Times New Roman"/>
          <w:sz w:val="24"/>
          <w:szCs w:val="24"/>
          <w:lang w:eastAsia="ru-RU"/>
        </w:rPr>
        <w:t xml:space="preserve">, 2GIS, </w:t>
      </w:r>
      <w:proofErr w:type="spellStart"/>
      <w:r w:rsidRPr="001A72BF">
        <w:rPr>
          <w:rFonts w:ascii="Times New Roman" w:eastAsia="Times New Roman" w:hAnsi="Times New Roman" w:cs="Times New Roman"/>
          <w:sz w:val="24"/>
          <w:szCs w:val="24"/>
          <w:lang w:eastAsia="ru-RU"/>
        </w:rPr>
        <w:t>Вконтакте</w:t>
      </w:r>
      <w:proofErr w:type="spellEnd"/>
      <w:r w:rsidRPr="001A72BF">
        <w:rPr>
          <w:rFonts w:ascii="Times New Roman" w:eastAsia="Times New Roman" w:hAnsi="Times New Roman" w:cs="Times New Roman"/>
          <w:sz w:val="24"/>
          <w:szCs w:val="24"/>
          <w:lang w:eastAsia="ru-RU"/>
        </w:rPr>
        <w:t xml:space="preserve">, </w:t>
      </w:r>
      <w:proofErr w:type="spellStart"/>
      <w:r w:rsidRPr="001A72BF">
        <w:rPr>
          <w:rFonts w:ascii="Times New Roman" w:eastAsia="Times New Roman" w:hAnsi="Times New Roman" w:cs="Times New Roman"/>
          <w:sz w:val="24"/>
          <w:szCs w:val="24"/>
          <w:lang w:eastAsia="ru-RU"/>
        </w:rPr>
        <w:t>OpenStreetMap</w:t>
      </w:r>
      <w:proofErr w:type="spellEnd"/>
      <w:r w:rsidRPr="001A72BF">
        <w:rPr>
          <w:rFonts w:ascii="Times New Roman" w:eastAsia="Times New Roman" w:hAnsi="Times New Roman" w:cs="Times New Roman"/>
          <w:sz w:val="24"/>
          <w:szCs w:val="24"/>
          <w:lang w:eastAsia="ru-RU"/>
        </w:rPr>
        <w:t xml:space="preserve">, данные дистанционного зондирования земли </w:t>
      </w:r>
      <w:proofErr w:type="spellStart"/>
      <w:r w:rsidRPr="001A72BF">
        <w:rPr>
          <w:rFonts w:ascii="Times New Roman" w:eastAsia="Times New Roman" w:hAnsi="Times New Roman" w:cs="Times New Roman"/>
          <w:sz w:val="24"/>
          <w:szCs w:val="24"/>
          <w:lang w:eastAsia="ru-RU"/>
        </w:rPr>
        <w:t>Copernicus</w:t>
      </w:r>
      <w:proofErr w:type="spellEnd"/>
      <w:r w:rsidRPr="001A72BF">
        <w:rPr>
          <w:rFonts w:ascii="Times New Roman" w:eastAsia="Times New Roman" w:hAnsi="Times New Roman" w:cs="Times New Roman"/>
          <w:sz w:val="24"/>
          <w:szCs w:val="24"/>
          <w:lang w:eastAsia="ru-RU"/>
        </w:rPr>
        <w:t xml:space="preserve"> </w:t>
      </w:r>
      <w:proofErr w:type="spellStart"/>
      <w:r w:rsidRPr="001A72BF">
        <w:rPr>
          <w:rFonts w:ascii="Times New Roman" w:eastAsia="Times New Roman" w:hAnsi="Times New Roman" w:cs="Times New Roman"/>
          <w:sz w:val="24"/>
          <w:szCs w:val="24"/>
          <w:lang w:eastAsia="ru-RU"/>
        </w:rPr>
        <w:t>Open</w:t>
      </w:r>
      <w:proofErr w:type="spellEnd"/>
      <w:r w:rsidRPr="001A72BF">
        <w:rPr>
          <w:rFonts w:ascii="Times New Roman" w:eastAsia="Times New Roman" w:hAnsi="Times New Roman" w:cs="Times New Roman"/>
          <w:sz w:val="24"/>
          <w:szCs w:val="24"/>
          <w:lang w:eastAsia="ru-RU"/>
        </w:rPr>
        <w:t xml:space="preserve"> </w:t>
      </w:r>
      <w:proofErr w:type="spellStart"/>
      <w:r w:rsidRPr="001A72BF">
        <w:rPr>
          <w:rFonts w:ascii="Times New Roman" w:eastAsia="Times New Roman" w:hAnsi="Times New Roman" w:cs="Times New Roman"/>
          <w:sz w:val="24"/>
          <w:szCs w:val="24"/>
          <w:lang w:eastAsia="ru-RU"/>
        </w:rPr>
        <w:t>Access</w:t>
      </w:r>
      <w:proofErr w:type="spellEnd"/>
      <w:r w:rsidRPr="001A72BF">
        <w:rPr>
          <w:rFonts w:ascii="Times New Roman" w:eastAsia="Times New Roman" w:hAnsi="Times New Roman" w:cs="Times New Roman"/>
          <w:sz w:val="24"/>
          <w:szCs w:val="24"/>
          <w:lang w:eastAsia="ru-RU"/>
        </w:rPr>
        <w:t xml:space="preserve"> </w:t>
      </w:r>
      <w:proofErr w:type="spellStart"/>
      <w:r w:rsidRPr="001A72BF">
        <w:rPr>
          <w:rFonts w:ascii="Times New Roman" w:eastAsia="Times New Roman" w:hAnsi="Times New Roman" w:cs="Times New Roman"/>
          <w:sz w:val="24"/>
          <w:szCs w:val="24"/>
          <w:lang w:eastAsia="ru-RU"/>
        </w:rPr>
        <w:t>Hub</w:t>
      </w:r>
      <w:proofErr w:type="spellEnd"/>
      <w:r w:rsidRPr="001A72BF">
        <w:rPr>
          <w:rFonts w:ascii="Times New Roman" w:eastAsia="Times New Roman" w:hAnsi="Times New Roman" w:cs="Times New Roman"/>
          <w:sz w:val="24"/>
          <w:szCs w:val="24"/>
          <w:lang w:eastAsia="ru-RU"/>
        </w:rPr>
        <w:t>, ГЛОНАСС, GPS, Реформа ЖКХ).</w:t>
      </w:r>
    </w:p>
    <w:p w:rsidR="00D73E34" w:rsidRPr="001A72BF" w:rsidRDefault="00AB75C4" w:rsidP="00AB75C4">
      <w:pPr>
        <w:spacing w:after="255" w:line="240" w:lineRule="auto"/>
        <w:rPr>
          <w:rFonts w:ascii="Times New Roman" w:eastAsia="Times New Roman" w:hAnsi="Times New Roman" w:cs="Times New Roman"/>
          <w:sz w:val="24"/>
          <w:szCs w:val="24"/>
          <w:lang w:eastAsia="ru-RU"/>
        </w:rPr>
      </w:pPr>
      <w:r w:rsidRPr="001A72BF">
        <w:rPr>
          <w:rFonts w:ascii="Times New Roman" w:eastAsia="Times New Roman" w:hAnsi="Times New Roman" w:cs="Times New Roman"/>
          <w:sz w:val="24"/>
          <w:szCs w:val="24"/>
          <w:lang w:eastAsia="ru-RU"/>
        </w:rPr>
        <w:t>При этом по общим оценкам экспертов, сведения, содержащиеся в указанных источниках</w:t>
      </w:r>
      <w:r w:rsidR="00FB2B25">
        <w:rPr>
          <w:rFonts w:ascii="Times New Roman" w:eastAsia="Times New Roman" w:hAnsi="Times New Roman" w:cs="Times New Roman"/>
          <w:sz w:val="24"/>
          <w:szCs w:val="24"/>
          <w:lang w:eastAsia="ru-RU"/>
        </w:rPr>
        <w:t>,</w:t>
      </w:r>
      <w:r w:rsidRPr="001A72BF">
        <w:rPr>
          <w:rFonts w:ascii="Times New Roman" w:eastAsia="Times New Roman" w:hAnsi="Times New Roman" w:cs="Times New Roman"/>
          <w:sz w:val="24"/>
          <w:szCs w:val="24"/>
          <w:lang w:eastAsia="ru-RU"/>
        </w:rPr>
        <w:t xml:space="preserve"> не всегда являются полными и объективными. Кроме того, они не позволяют оценить ряд важных параметров качества городской среды, таких как </w:t>
      </w:r>
    </w:p>
    <w:p w:rsidR="00D73E34" w:rsidRPr="001A72BF" w:rsidRDefault="00AB75C4" w:rsidP="00D73E34">
      <w:pPr>
        <w:pStyle w:val="a3"/>
        <w:numPr>
          <w:ilvl w:val="0"/>
          <w:numId w:val="4"/>
        </w:numPr>
        <w:spacing w:after="255" w:line="240" w:lineRule="auto"/>
        <w:rPr>
          <w:rFonts w:ascii="Times New Roman" w:eastAsia="Times New Roman" w:hAnsi="Times New Roman" w:cs="Times New Roman"/>
          <w:sz w:val="24"/>
          <w:szCs w:val="24"/>
          <w:lang w:eastAsia="ru-RU"/>
        </w:rPr>
      </w:pPr>
      <w:r w:rsidRPr="001A72BF">
        <w:rPr>
          <w:rFonts w:ascii="Times New Roman" w:eastAsia="Times New Roman" w:hAnsi="Times New Roman" w:cs="Times New Roman"/>
          <w:sz w:val="24"/>
          <w:szCs w:val="24"/>
          <w:lang w:eastAsia="ru-RU"/>
        </w:rPr>
        <w:t xml:space="preserve">уровень бюджетной обеспеченности муниципальных образований и характер межбюджетных трансфертов, </w:t>
      </w:r>
    </w:p>
    <w:p w:rsidR="00D73E34" w:rsidRPr="001A72BF" w:rsidRDefault="00AB75C4" w:rsidP="00D73E34">
      <w:pPr>
        <w:pStyle w:val="a3"/>
        <w:numPr>
          <w:ilvl w:val="0"/>
          <w:numId w:val="4"/>
        </w:numPr>
        <w:spacing w:after="255" w:line="240" w:lineRule="auto"/>
        <w:rPr>
          <w:rFonts w:ascii="Times New Roman" w:eastAsia="Times New Roman" w:hAnsi="Times New Roman" w:cs="Times New Roman"/>
          <w:sz w:val="24"/>
          <w:szCs w:val="24"/>
          <w:lang w:eastAsia="ru-RU"/>
        </w:rPr>
      </w:pPr>
      <w:r w:rsidRPr="001A72BF">
        <w:rPr>
          <w:rFonts w:ascii="Times New Roman" w:eastAsia="Times New Roman" w:hAnsi="Times New Roman" w:cs="Times New Roman"/>
          <w:sz w:val="24"/>
          <w:szCs w:val="24"/>
          <w:lang w:eastAsia="ru-RU"/>
        </w:rPr>
        <w:t xml:space="preserve">уровень и перспективы </w:t>
      </w:r>
      <w:r w:rsidR="00D73E34" w:rsidRPr="001A72BF">
        <w:rPr>
          <w:rFonts w:ascii="Times New Roman" w:eastAsia="Times New Roman" w:hAnsi="Times New Roman" w:cs="Times New Roman"/>
          <w:sz w:val="24"/>
          <w:szCs w:val="24"/>
          <w:lang w:eastAsia="ru-RU"/>
        </w:rPr>
        <w:t xml:space="preserve">развития </w:t>
      </w:r>
      <w:r w:rsidRPr="001A72BF">
        <w:rPr>
          <w:rFonts w:ascii="Times New Roman" w:eastAsia="Times New Roman" w:hAnsi="Times New Roman" w:cs="Times New Roman"/>
          <w:sz w:val="24"/>
          <w:szCs w:val="24"/>
          <w:lang w:eastAsia="ru-RU"/>
        </w:rPr>
        <w:t xml:space="preserve">городской экономики, </w:t>
      </w:r>
    </w:p>
    <w:p w:rsidR="00AB75C4" w:rsidRPr="001A72BF" w:rsidRDefault="00AB75C4" w:rsidP="00D73E34">
      <w:pPr>
        <w:pStyle w:val="a3"/>
        <w:numPr>
          <w:ilvl w:val="0"/>
          <w:numId w:val="4"/>
        </w:numPr>
        <w:spacing w:after="255" w:line="240" w:lineRule="auto"/>
        <w:rPr>
          <w:rFonts w:ascii="Times New Roman" w:eastAsia="Times New Roman" w:hAnsi="Times New Roman" w:cs="Times New Roman"/>
          <w:sz w:val="24"/>
          <w:szCs w:val="24"/>
          <w:lang w:eastAsia="ru-RU"/>
        </w:rPr>
      </w:pPr>
      <w:r w:rsidRPr="001A72BF">
        <w:rPr>
          <w:rFonts w:ascii="Times New Roman" w:eastAsia="Times New Roman" w:hAnsi="Times New Roman" w:cs="Times New Roman"/>
          <w:sz w:val="24"/>
          <w:szCs w:val="24"/>
          <w:lang w:eastAsia="ru-RU"/>
        </w:rPr>
        <w:t xml:space="preserve">качество взаимодействия органов власти и граждан по важнейших вопросам развития муниципального образования, в том числе наличия конфликтов, связанных с </w:t>
      </w:r>
      <w:r w:rsidR="00690EE7" w:rsidRPr="001A72BF">
        <w:rPr>
          <w:rFonts w:ascii="Times New Roman" w:eastAsia="Times New Roman" w:hAnsi="Times New Roman" w:cs="Times New Roman"/>
          <w:sz w:val="24"/>
          <w:szCs w:val="24"/>
          <w:lang w:eastAsia="ru-RU"/>
        </w:rPr>
        <w:t xml:space="preserve">проведением публичных слушаний </w:t>
      </w:r>
      <w:proofErr w:type="gramStart"/>
      <w:r w:rsidR="00690EE7" w:rsidRPr="001A72BF">
        <w:rPr>
          <w:rFonts w:ascii="Times New Roman" w:eastAsia="Times New Roman" w:hAnsi="Times New Roman" w:cs="Times New Roman"/>
          <w:sz w:val="24"/>
          <w:szCs w:val="24"/>
          <w:lang w:eastAsia="ru-RU"/>
        </w:rPr>
        <w:t>по</w:t>
      </w:r>
      <w:proofErr w:type="gramEnd"/>
      <w:r w:rsidR="00690EE7" w:rsidRPr="001A72BF">
        <w:rPr>
          <w:rFonts w:ascii="Times New Roman" w:eastAsia="Times New Roman" w:hAnsi="Times New Roman" w:cs="Times New Roman"/>
          <w:sz w:val="24"/>
          <w:szCs w:val="24"/>
          <w:lang w:eastAsia="ru-RU"/>
        </w:rPr>
        <w:t xml:space="preserve"> </w:t>
      </w:r>
      <w:r w:rsidRPr="001A72BF">
        <w:rPr>
          <w:rFonts w:ascii="Times New Roman" w:eastAsia="Times New Roman" w:hAnsi="Times New Roman" w:cs="Times New Roman"/>
          <w:sz w:val="24"/>
          <w:szCs w:val="24"/>
          <w:lang w:eastAsia="ru-RU"/>
        </w:rPr>
        <w:t xml:space="preserve">градостроительной тематикой и др.  </w:t>
      </w:r>
    </w:p>
    <w:p w:rsidR="00963850" w:rsidRPr="001A72BF" w:rsidRDefault="00963850" w:rsidP="00D73E34">
      <w:pPr>
        <w:pStyle w:val="a3"/>
        <w:numPr>
          <w:ilvl w:val="0"/>
          <w:numId w:val="4"/>
        </w:numPr>
        <w:spacing w:after="255" w:line="240" w:lineRule="auto"/>
        <w:rPr>
          <w:rFonts w:ascii="Times New Roman" w:eastAsia="Times New Roman" w:hAnsi="Times New Roman" w:cs="Times New Roman"/>
          <w:sz w:val="24"/>
          <w:szCs w:val="24"/>
          <w:lang w:eastAsia="ru-RU"/>
        </w:rPr>
      </w:pPr>
      <w:r w:rsidRPr="001A72BF">
        <w:rPr>
          <w:rFonts w:ascii="Times New Roman" w:eastAsia="Times New Roman" w:hAnsi="Times New Roman" w:cs="Times New Roman"/>
          <w:sz w:val="24"/>
          <w:szCs w:val="24"/>
          <w:lang w:eastAsia="ru-RU"/>
        </w:rPr>
        <w:lastRenderedPageBreak/>
        <w:t>усилия местных властей по изменению ситуации (поскольку зачастую методика оценивает ситуацию, обусловленную историей развития города, на которую власти зачастую не в состоянии повлиять).</w:t>
      </w:r>
    </w:p>
    <w:p w:rsidR="005569B6" w:rsidRPr="001A72BF" w:rsidRDefault="005569B6" w:rsidP="00AB75C4">
      <w:pPr>
        <w:spacing w:after="255" w:line="240" w:lineRule="auto"/>
        <w:rPr>
          <w:rFonts w:ascii="Times New Roman" w:eastAsia="Times New Roman" w:hAnsi="Times New Roman" w:cs="Times New Roman"/>
          <w:sz w:val="24"/>
          <w:szCs w:val="24"/>
          <w:lang w:eastAsia="ru-RU"/>
        </w:rPr>
      </w:pPr>
      <w:r w:rsidRPr="001A72BF">
        <w:rPr>
          <w:rFonts w:ascii="Times New Roman" w:eastAsia="Times New Roman" w:hAnsi="Times New Roman" w:cs="Times New Roman"/>
          <w:sz w:val="24"/>
          <w:szCs w:val="24"/>
          <w:lang w:eastAsia="ru-RU"/>
        </w:rPr>
        <w:t xml:space="preserve">В частности, ярким свидетельством необъективности данной методики являются результаты первого рейтинга городов, по которому город Тверь оказался более благоустроенным, чем город Казань. При этом по единодушной оценке всех опрошенных экспертов Казань является городом гораздо более комфортным для жизни, чем город Тверь. </w:t>
      </w:r>
    </w:p>
    <w:p w:rsidR="00BB641C" w:rsidRPr="001A72BF" w:rsidRDefault="00AB75C4" w:rsidP="00BB641C">
      <w:pPr>
        <w:spacing w:after="255" w:line="270" w:lineRule="atLeast"/>
        <w:outlineLvl w:val="2"/>
        <w:rPr>
          <w:rFonts w:ascii="Times New Roman" w:hAnsi="Times New Roman" w:cs="Times New Roman"/>
          <w:b/>
          <w:i/>
          <w:sz w:val="24"/>
          <w:szCs w:val="24"/>
        </w:rPr>
      </w:pPr>
      <w:r w:rsidRPr="001A72BF">
        <w:rPr>
          <w:rFonts w:ascii="Times New Roman" w:hAnsi="Times New Roman" w:cs="Times New Roman"/>
          <w:b/>
          <w:i/>
          <w:sz w:val="24"/>
          <w:szCs w:val="24"/>
        </w:rPr>
        <w:t>К</w:t>
      </w:r>
      <w:r w:rsidR="00BB641C" w:rsidRPr="001A72BF">
        <w:rPr>
          <w:rFonts w:ascii="Times New Roman" w:hAnsi="Times New Roman" w:cs="Times New Roman"/>
          <w:b/>
          <w:i/>
          <w:sz w:val="24"/>
          <w:szCs w:val="24"/>
        </w:rPr>
        <w:t>ритерии, используемые в методике, не всегда являются объективными.</w:t>
      </w:r>
    </w:p>
    <w:p w:rsidR="008F4BC0" w:rsidRPr="001A72BF" w:rsidRDefault="008F4BC0"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xml:space="preserve">В частности, вызывают вопросы следующие индикаторы: </w:t>
      </w:r>
    </w:p>
    <w:p w:rsidR="005569B6" w:rsidRPr="001A72BF" w:rsidRDefault="005569B6"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xml:space="preserve">№1 – «процент населения, живущего в аварийном жилье». </w:t>
      </w:r>
      <w:r w:rsidR="00D73E34" w:rsidRPr="001A72BF">
        <w:rPr>
          <w:rFonts w:ascii="Times New Roman" w:hAnsi="Times New Roman" w:cs="Times New Roman"/>
          <w:sz w:val="24"/>
          <w:szCs w:val="24"/>
        </w:rPr>
        <w:t>З</w:t>
      </w:r>
      <w:r w:rsidRPr="001A72BF">
        <w:rPr>
          <w:rFonts w:ascii="Times New Roman" w:hAnsi="Times New Roman" w:cs="Times New Roman"/>
          <w:sz w:val="24"/>
          <w:szCs w:val="24"/>
        </w:rPr>
        <w:t xml:space="preserve">ачастую признание домов </w:t>
      </w:r>
      <w:proofErr w:type="gramStart"/>
      <w:r w:rsidRPr="001A72BF">
        <w:rPr>
          <w:rFonts w:ascii="Times New Roman" w:hAnsi="Times New Roman" w:cs="Times New Roman"/>
          <w:sz w:val="24"/>
          <w:szCs w:val="24"/>
        </w:rPr>
        <w:t>аварийными</w:t>
      </w:r>
      <w:proofErr w:type="gramEnd"/>
      <w:r w:rsidRPr="001A72BF">
        <w:rPr>
          <w:rFonts w:ascii="Times New Roman" w:hAnsi="Times New Roman" w:cs="Times New Roman"/>
          <w:sz w:val="24"/>
          <w:szCs w:val="24"/>
        </w:rPr>
        <w:t xml:space="preserve"> зависело от решения </w:t>
      </w:r>
      <w:r w:rsidR="008F4BC0" w:rsidRPr="001A72BF">
        <w:rPr>
          <w:rFonts w:ascii="Times New Roman" w:hAnsi="Times New Roman" w:cs="Times New Roman"/>
          <w:sz w:val="24"/>
          <w:szCs w:val="24"/>
        </w:rPr>
        <w:t xml:space="preserve">межведомственной муниципальной комиссии. Известно, что во многих муниципалитетах принятие решений о признании домов аварийным сознательно тормозилось, поскольку вслед за таким решением наступала ответственность муниципального образования переселить данный дом. Таким образом, самые низкие баллы на основании данной методики получат самые честные мэры, не побоявшиеся принять решения и взять на себя ответственность. </w:t>
      </w:r>
    </w:p>
    <w:p w:rsidR="00D73E34" w:rsidRPr="001A72BF" w:rsidRDefault="008F4BC0"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3 – «Количество вывезенных твердых коммунальных отходов» на душу населения». О чем свидетельствует данный критерий – об уровне платежеспособности населения или о полном отсутствии инициативы местных властей организовать, к примеру, раздельный сбор и переработку отходов</w:t>
      </w:r>
      <w:r w:rsidR="00D73E34" w:rsidRPr="001A72BF">
        <w:rPr>
          <w:rFonts w:ascii="Times New Roman" w:hAnsi="Times New Roman" w:cs="Times New Roman"/>
          <w:sz w:val="24"/>
          <w:szCs w:val="24"/>
        </w:rPr>
        <w:t>?</w:t>
      </w:r>
      <w:r w:rsidRPr="001A72BF">
        <w:rPr>
          <w:rFonts w:ascii="Times New Roman" w:hAnsi="Times New Roman" w:cs="Times New Roman"/>
          <w:sz w:val="24"/>
          <w:szCs w:val="24"/>
        </w:rPr>
        <w:t xml:space="preserve"> Безусловно, организация обращения с твердыми коммунальными отходами является важнейшей составляющей оценки качества жизни в городе</w:t>
      </w:r>
      <w:r w:rsidR="00A3504C" w:rsidRPr="001A72BF">
        <w:rPr>
          <w:rFonts w:ascii="Times New Roman" w:hAnsi="Times New Roman" w:cs="Times New Roman"/>
          <w:sz w:val="24"/>
          <w:szCs w:val="24"/>
        </w:rPr>
        <w:t>, однако оценивать следует не количество вывезенного мусора, а, например, своевременность его вывоза или усилия властей по организации раздельного сбора, уборке несанкционированных свалок и т.п.</w:t>
      </w:r>
    </w:p>
    <w:p w:rsidR="003B67A0" w:rsidRPr="001A72BF" w:rsidRDefault="003B67A0"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xml:space="preserve">№ 4 – «Разнообразие функций в жилой зоне». При этом качество жилой застройки в городе в подавляющем большинстве случаев – результат исторического развития города. </w:t>
      </w:r>
      <w:proofErr w:type="gramStart"/>
      <w:r w:rsidRPr="001A72BF">
        <w:rPr>
          <w:rFonts w:ascii="Times New Roman" w:hAnsi="Times New Roman" w:cs="Times New Roman"/>
          <w:sz w:val="24"/>
          <w:szCs w:val="24"/>
        </w:rPr>
        <w:t>Органы местного самоуправления практически не могли и почти не могут сейчас повлиять на этот процесс (исключение составляют разве что города столичного мегаполиса с активным строительством, где местные власти могут предъявлять какие-то требования к жилой застройке.</w:t>
      </w:r>
      <w:proofErr w:type="gramEnd"/>
      <w:r w:rsidRPr="001A72BF">
        <w:rPr>
          <w:rFonts w:ascii="Times New Roman" w:hAnsi="Times New Roman" w:cs="Times New Roman"/>
          <w:sz w:val="24"/>
          <w:szCs w:val="24"/>
        </w:rPr>
        <w:t xml:space="preserve"> Однако, например, в том же Подмосковье выдача разрешений на строительство осуществляется сегодня регионом. </w:t>
      </w:r>
      <w:proofErr w:type="gramStart"/>
      <w:r w:rsidRPr="001A72BF">
        <w:rPr>
          <w:rFonts w:ascii="Times New Roman" w:hAnsi="Times New Roman" w:cs="Times New Roman"/>
          <w:sz w:val="24"/>
          <w:szCs w:val="24"/>
        </w:rPr>
        <w:t>Тогда что мы оцениваем благодаря этому критерию – пытаемся определить, каким городам повезло больше, а каким – меньше в историческом плане?).</w:t>
      </w:r>
      <w:proofErr w:type="gramEnd"/>
    </w:p>
    <w:p w:rsidR="003551F2" w:rsidRPr="001A72BF" w:rsidRDefault="003551F2" w:rsidP="00BB641C">
      <w:pPr>
        <w:spacing w:after="255" w:line="270" w:lineRule="atLeast"/>
        <w:outlineLvl w:val="2"/>
        <w:rPr>
          <w:rFonts w:ascii="Times New Roman" w:hAnsi="Times New Roman" w:cs="Times New Roman"/>
          <w:b/>
          <w:sz w:val="24"/>
          <w:szCs w:val="24"/>
        </w:rPr>
      </w:pPr>
      <w:r w:rsidRPr="001A72BF">
        <w:rPr>
          <w:rFonts w:ascii="Times New Roman" w:hAnsi="Times New Roman" w:cs="Times New Roman"/>
          <w:sz w:val="24"/>
          <w:szCs w:val="24"/>
        </w:rPr>
        <w:t xml:space="preserve">№ 7 – «Доля улично-дорожной сети, обеспеченной ливневой канализацией». При этом отсутствует критерий «доля улично-дорожной сети, обеспеченной тротуарами!! Отсутствует критерий «доля дорог с твердым покрытием» (видимо, рафинированные эксперты-градостроители вообще не могут представить, что такое возможно). </w:t>
      </w:r>
      <w:r w:rsidR="0095130F" w:rsidRPr="001A72BF">
        <w:rPr>
          <w:rFonts w:ascii="Times New Roman" w:hAnsi="Times New Roman" w:cs="Times New Roman"/>
          <w:b/>
          <w:sz w:val="24"/>
          <w:szCs w:val="24"/>
        </w:rPr>
        <w:t>Эти критерии нужно синхронизиров</w:t>
      </w:r>
      <w:r w:rsidR="008A3BBF">
        <w:rPr>
          <w:rFonts w:ascii="Times New Roman" w:hAnsi="Times New Roman" w:cs="Times New Roman"/>
          <w:b/>
          <w:sz w:val="24"/>
          <w:szCs w:val="24"/>
        </w:rPr>
        <w:t>ать с нацпроектом «Безопасные и качественные дороги</w:t>
      </w:r>
      <w:r w:rsidR="0095130F" w:rsidRPr="001A72BF">
        <w:rPr>
          <w:rFonts w:ascii="Times New Roman" w:hAnsi="Times New Roman" w:cs="Times New Roman"/>
          <w:b/>
          <w:sz w:val="24"/>
          <w:szCs w:val="24"/>
        </w:rPr>
        <w:t xml:space="preserve">». </w:t>
      </w:r>
    </w:p>
    <w:p w:rsidR="00365687" w:rsidRPr="001A72BF" w:rsidRDefault="00365687"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11 – «Доля озелененных территорий общего пользования» - данный критерий не учитывает географические особенности расположения городов. Часть городов, расположенных в районах крайнего севера, заведомо будет находиться в менее выгодных условиях.</w:t>
      </w:r>
    </w:p>
    <w:p w:rsidR="00365687" w:rsidRPr="001A72BF" w:rsidRDefault="00365687"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lastRenderedPageBreak/>
        <w:t xml:space="preserve">№ 17 – «Доля общественно-деловых районов с многофункциональной городской средой» - данный критерий, также как и критерий № 4 во многом зависит от истории возникновения и существования города в предыдущие периоды и мало зависит от усилий городских властей. </w:t>
      </w:r>
    </w:p>
    <w:p w:rsidR="0095130F" w:rsidRPr="001A72BF" w:rsidRDefault="0095130F"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xml:space="preserve">№ 18 – «Доля площади города, убираемой механизированным способом» - довольно спорный критерий, который мало влияет на качество жизни граждан. Скорее здесь уместен вопрос о качестве и своевременности уборки. </w:t>
      </w:r>
      <w:proofErr w:type="gramStart"/>
      <w:r w:rsidRPr="001A72BF">
        <w:rPr>
          <w:rFonts w:ascii="Times New Roman" w:hAnsi="Times New Roman" w:cs="Times New Roman"/>
          <w:sz w:val="24"/>
          <w:szCs w:val="24"/>
        </w:rPr>
        <w:t>Например</w:t>
      </w:r>
      <w:proofErr w:type="gramEnd"/>
      <w:r w:rsidRPr="001A72BF">
        <w:rPr>
          <w:rFonts w:ascii="Times New Roman" w:hAnsi="Times New Roman" w:cs="Times New Roman"/>
          <w:sz w:val="24"/>
          <w:szCs w:val="24"/>
        </w:rPr>
        <w:t xml:space="preserve"> в Москве в последние годы серьезно сократилось количество дворников в связи с переходом на уборку механизированным способом. В результате зимой 2017-2018 года в Москве случился коллапс, связанный с несвоевременной уборкой снега. Критерии </w:t>
      </w:r>
      <w:proofErr w:type="spellStart"/>
      <w:r w:rsidRPr="001A72BF">
        <w:rPr>
          <w:rFonts w:ascii="Times New Roman" w:hAnsi="Times New Roman" w:cs="Times New Roman"/>
          <w:sz w:val="24"/>
          <w:szCs w:val="24"/>
        </w:rPr>
        <w:t>экологичесности</w:t>
      </w:r>
      <w:proofErr w:type="spellEnd"/>
      <w:r w:rsidRPr="001A72BF">
        <w:rPr>
          <w:rFonts w:ascii="Times New Roman" w:hAnsi="Times New Roman" w:cs="Times New Roman"/>
          <w:sz w:val="24"/>
          <w:szCs w:val="24"/>
        </w:rPr>
        <w:t xml:space="preserve"> здесь тоже не очень работают. Например, уборка листвы с помощью воздуходувки гораздо менее экологично, чем с помощью традиционной метлы. </w:t>
      </w:r>
    </w:p>
    <w:p w:rsidR="0095130F" w:rsidRPr="001A72BF" w:rsidRDefault="0095130F"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xml:space="preserve">№ 19 – «Концентрация объектов культурного наследия» - этот критерий всецело зависит от истории развития города и совсем не зависит от усилий городских властей. Что мы оцениваем благодаря этому критерию – не очень понятно. </w:t>
      </w:r>
    </w:p>
    <w:p w:rsidR="008F4BC0" w:rsidRPr="001A72BF" w:rsidRDefault="008F4BC0" w:rsidP="00BB641C">
      <w:pPr>
        <w:spacing w:after="255" w:line="270" w:lineRule="atLeast"/>
        <w:outlineLvl w:val="2"/>
        <w:rPr>
          <w:rFonts w:ascii="Times New Roman" w:hAnsi="Times New Roman" w:cs="Times New Roman"/>
          <w:sz w:val="24"/>
          <w:szCs w:val="24"/>
        </w:rPr>
      </w:pPr>
    </w:p>
    <w:p w:rsidR="00690EE7" w:rsidRPr="001A72BF" w:rsidRDefault="00A3504C"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b/>
          <w:i/>
          <w:sz w:val="24"/>
          <w:szCs w:val="24"/>
        </w:rPr>
        <w:t>Но самое главное - к</w:t>
      </w:r>
      <w:r w:rsidR="00690EE7" w:rsidRPr="001A72BF">
        <w:rPr>
          <w:rFonts w:ascii="Times New Roman" w:hAnsi="Times New Roman" w:cs="Times New Roman"/>
          <w:b/>
          <w:i/>
          <w:sz w:val="24"/>
          <w:szCs w:val="24"/>
        </w:rPr>
        <w:t xml:space="preserve">ритерии, используемые в методике, не позволяют оценить </w:t>
      </w:r>
      <w:r w:rsidR="00690EE7" w:rsidRPr="001A72BF">
        <w:rPr>
          <w:rFonts w:ascii="Times New Roman" w:hAnsi="Times New Roman" w:cs="Times New Roman"/>
          <w:b/>
          <w:i/>
          <w:sz w:val="24"/>
          <w:szCs w:val="24"/>
          <w:u w:val="single"/>
        </w:rPr>
        <w:t xml:space="preserve">качество проживания в городе его жителей. </w:t>
      </w:r>
      <w:r w:rsidR="00690EE7" w:rsidRPr="001A72BF">
        <w:rPr>
          <w:rFonts w:ascii="Times New Roman" w:hAnsi="Times New Roman" w:cs="Times New Roman"/>
          <w:sz w:val="24"/>
          <w:szCs w:val="24"/>
        </w:rPr>
        <w:t xml:space="preserve">Они, по нашему мнению, в первую очередь отражают позицию градостроителей-исследователей, определивших для себя современные и перспективные тенденции в развитии городской среды и пытающиеся их отслеживать на российском материале. При этом многие важные составляющие быта граждан, которые как раз и определяют качество жизни в данном населенном пункте, остаются как бы за кадром. Например, это касается состояния домов, в которых проживают люди, в том числе – внешнего вида подъездов, качества коммунальных ресурсов, </w:t>
      </w:r>
      <w:r w:rsidR="005569B6" w:rsidRPr="001A72BF">
        <w:rPr>
          <w:rFonts w:ascii="Times New Roman" w:hAnsi="Times New Roman" w:cs="Times New Roman"/>
          <w:sz w:val="24"/>
          <w:szCs w:val="24"/>
        </w:rPr>
        <w:t xml:space="preserve">чистота улиц, </w:t>
      </w:r>
      <w:r w:rsidR="00690EE7" w:rsidRPr="001A72BF">
        <w:rPr>
          <w:rFonts w:ascii="Times New Roman" w:hAnsi="Times New Roman" w:cs="Times New Roman"/>
          <w:sz w:val="24"/>
          <w:szCs w:val="24"/>
        </w:rPr>
        <w:t xml:space="preserve">наличия работы и проч. </w:t>
      </w:r>
    </w:p>
    <w:p w:rsidR="00690EE7" w:rsidRPr="001A72BF" w:rsidRDefault="00690EE7"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xml:space="preserve">При этом, как нам представляется, индекс качества городской среды – это, в первую очередь инструмент для улучшения качества жизни горожан, а не </w:t>
      </w:r>
      <w:r w:rsidR="005569B6" w:rsidRPr="001A72BF">
        <w:rPr>
          <w:rFonts w:ascii="Times New Roman" w:hAnsi="Times New Roman" w:cs="Times New Roman"/>
          <w:sz w:val="24"/>
          <w:szCs w:val="24"/>
        </w:rPr>
        <w:t>материал для проведения сравнительных исследований со стороны узких специалистов</w:t>
      </w:r>
      <w:r w:rsidR="00021A26" w:rsidRPr="001A72BF">
        <w:rPr>
          <w:rFonts w:ascii="Times New Roman" w:hAnsi="Times New Roman" w:cs="Times New Roman"/>
          <w:sz w:val="24"/>
          <w:szCs w:val="24"/>
        </w:rPr>
        <w:t>.</w:t>
      </w:r>
    </w:p>
    <w:p w:rsidR="00021A26" w:rsidRPr="001A72BF" w:rsidRDefault="00021A26"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xml:space="preserve">ВЫВОДЫ: </w:t>
      </w:r>
    </w:p>
    <w:p w:rsidR="00F00438" w:rsidRPr="001A72BF" w:rsidRDefault="00F00438" w:rsidP="00FC16CF">
      <w:pPr>
        <w:pStyle w:val="a3"/>
        <w:numPr>
          <w:ilvl w:val="0"/>
          <w:numId w:val="3"/>
        </w:num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xml:space="preserve">Качество городской среды – интегральный показатель, так или иначе объединяющий все другие направления – в том числе качество образования и здравоохранения, состояние дорожной и транспортной </w:t>
      </w:r>
      <w:proofErr w:type="spellStart"/>
      <w:r w:rsidRPr="001A72BF">
        <w:rPr>
          <w:rFonts w:ascii="Times New Roman" w:hAnsi="Times New Roman" w:cs="Times New Roman"/>
          <w:sz w:val="24"/>
          <w:szCs w:val="24"/>
        </w:rPr>
        <w:t>ифраструктуры</w:t>
      </w:r>
      <w:proofErr w:type="spellEnd"/>
      <w:r w:rsidRPr="001A72BF">
        <w:rPr>
          <w:rFonts w:ascii="Times New Roman" w:hAnsi="Times New Roman" w:cs="Times New Roman"/>
          <w:sz w:val="24"/>
          <w:szCs w:val="24"/>
        </w:rPr>
        <w:t>, другие направления, обозначенные в Майском указе Президента. И это означает, что критерии по всем этим направлениям обязательно должны присутствовать в методике. Более того, методы измерения и целевые показатели также должны увязываться с аналогичными показателями других национальных проектов.</w:t>
      </w:r>
    </w:p>
    <w:p w:rsidR="00D73E34" w:rsidRPr="001A72BF" w:rsidRDefault="00D73E34" w:rsidP="00FC16CF">
      <w:pPr>
        <w:pStyle w:val="a3"/>
        <w:numPr>
          <w:ilvl w:val="0"/>
          <w:numId w:val="3"/>
        </w:num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Основными показателями должны стать те, которые отражают усилия местных властей по изменению ситуации в городе;</w:t>
      </w:r>
    </w:p>
    <w:p w:rsidR="00FC16CF" w:rsidRPr="001A72BF" w:rsidRDefault="00FC16CF" w:rsidP="00FC16CF">
      <w:pPr>
        <w:pStyle w:val="a3"/>
        <w:numPr>
          <w:ilvl w:val="0"/>
          <w:numId w:val="3"/>
        </w:num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xml:space="preserve">Необходимо дополнить статистические показатели критериями, связанными </w:t>
      </w:r>
      <w:proofErr w:type="gramStart"/>
      <w:r w:rsidRPr="001A72BF">
        <w:rPr>
          <w:rFonts w:ascii="Times New Roman" w:hAnsi="Times New Roman" w:cs="Times New Roman"/>
          <w:sz w:val="24"/>
          <w:szCs w:val="24"/>
        </w:rPr>
        <w:t>с</w:t>
      </w:r>
      <w:proofErr w:type="gramEnd"/>
      <w:r w:rsidRPr="001A72BF">
        <w:rPr>
          <w:rFonts w:ascii="Times New Roman" w:hAnsi="Times New Roman" w:cs="Times New Roman"/>
          <w:sz w:val="24"/>
          <w:szCs w:val="24"/>
        </w:rPr>
        <w:t xml:space="preserve"> </w:t>
      </w:r>
    </w:p>
    <w:p w:rsidR="00021A26" w:rsidRPr="001A72BF" w:rsidRDefault="00FC16CF" w:rsidP="00021A26">
      <w:pPr>
        <w:pStyle w:val="a3"/>
        <w:numPr>
          <w:ilvl w:val="1"/>
          <w:numId w:val="3"/>
        </w:num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Лучшими практиками в любых сферах (культура, благоустройство и проч.)</w:t>
      </w:r>
    </w:p>
    <w:p w:rsidR="00FC16CF" w:rsidRPr="001A72BF" w:rsidRDefault="00FC16CF" w:rsidP="00FC16CF">
      <w:pPr>
        <w:pStyle w:val="a3"/>
        <w:numPr>
          <w:ilvl w:val="1"/>
          <w:numId w:val="3"/>
        </w:num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Мониторингом социальных конфликтов (по данным соцсетей</w:t>
      </w:r>
      <w:r w:rsidR="00021A26" w:rsidRPr="001A72BF">
        <w:rPr>
          <w:rFonts w:ascii="Times New Roman" w:hAnsi="Times New Roman" w:cs="Times New Roman"/>
          <w:sz w:val="24"/>
          <w:szCs w:val="24"/>
        </w:rPr>
        <w:t>, анализу СМИ</w:t>
      </w:r>
      <w:r w:rsidRPr="001A72BF">
        <w:rPr>
          <w:rFonts w:ascii="Times New Roman" w:hAnsi="Times New Roman" w:cs="Times New Roman"/>
          <w:sz w:val="24"/>
          <w:szCs w:val="24"/>
        </w:rPr>
        <w:t xml:space="preserve"> и обращениям в общественные палаты</w:t>
      </w:r>
      <w:r w:rsidR="00021A26" w:rsidRPr="001A72BF">
        <w:rPr>
          <w:rFonts w:ascii="Times New Roman" w:hAnsi="Times New Roman" w:cs="Times New Roman"/>
          <w:sz w:val="24"/>
          <w:szCs w:val="24"/>
        </w:rPr>
        <w:t>)</w:t>
      </w:r>
    </w:p>
    <w:p w:rsidR="00FC16CF" w:rsidRPr="001A72BF" w:rsidRDefault="00FC16CF" w:rsidP="00FC16CF">
      <w:pPr>
        <w:pStyle w:val="a3"/>
        <w:numPr>
          <w:ilvl w:val="1"/>
          <w:numId w:val="3"/>
        </w:numPr>
        <w:spacing w:after="255" w:line="270" w:lineRule="atLeast"/>
        <w:outlineLvl w:val="2"/>
        <w:rPr>
          <w:rFonts w:ascii="Times New Roman" w:hAnsi="Times New Roman" w:cs="Times New Roman"/>
          <w:sz w:val="24"/>
          <w:szCs w:val="24"/>
        </w:rPr>
      </w:pPr>
      <w:proofErr w:type="gramStart"/>
      <w:r w:rsidRPr="001A72BF">
        <w:rPr>
          <w:rFonts w:ascii="Times New Roman" w:hAnsi="Times New Roman" w:cs="Times New Roman"/>
          <w:sz w:val="24"/>
          <w:szCs w:val="24"/>
        </w:rPr>
        <w:t>Качество</w:t>
      </w:r>
      <w:r w:rsidR="00F00438" w:rsidRPr="001A72BF">
        <w:rPr>
          <w:rFonts w:ascii="Times New Roman" w:hAnsi="Times New Roman" w:cs="Times New Roman"/>
          <w:sz w:val="24"/>
          <w:szCs w:val="24"/>
        </w:rPr>
        <w:t>м</w:t>
      </w:r>
      <w:r w:rsidRPr="001A72BF">
        <w:rPr>
          <w:rFonts w:ascii="Times New Roman" w:hAnsi="Times New Roman" w:cs="Times New Roman"/>
          <w:sz w:val="24"/>
          <w:szCs w:val="24"/>
        </w:rPr>
        <w:t xml:space="preserve"> выполнен</w:t>
      </w:r>
      <w:r w:rsidR="00F00438" w:rsidRPr="001A72BF">
        <w:rPr>
          <w:rFonts w:ascii="Times New Roman" w:hAnsi="Times New Roman" w:cs="Times New Roman"/>
          <w:sz w:val="24"/>
          <w:szCs w:val="24"/>
        </w:rPr>
        <w:t xml:space="preserve">ия городских </w:t>
      </w:r>
      <w:r w:rsidRPr="001A72BF">
        <w:rPr>
          <w:rFonts w:ascii="Times New Roman" w:hAnsi="Times New Roman" w:cs="Times New Roman"/>
          <w:sz w:val="24"/>
          <w:szCs w:val="24"/>
        </w:rPr>
        <w:t xml:space="preserve">программ </w:t>
      </w:r>
      <w:r w:rsidR="00F00438" w:rsidRPr="001A72BF">
        <w:rPr>
          <w:rFonts w:ascii="Times New Roman" w:hAnsi="Times New Roman" w:cs="Times New Roman"/>
          <w:sz w:val="24"/>
          <w:szCs w:val="24"/>
        </w:rPr>
        <w:t xml:space="preserve">(в том числе </w:t>
      </w:r>
      <w:r w:rsidRPr="001A72BF">
        <w:rPr>
          <w:rFonts w:ascii="Times New Roman" w:hAnsi="Times New Roman" w:cs="Times New Roman"/>
          <w:sz w:val="24"/>
          <w:szCs w:val="24"/>
        </w:rPr>
        <w:t xml:space="preserve">по благоустройству </w:t>
      </w:r>
      <w:proofErr w:type="spellStart"/>
      <w:r w:rsidRPr="001A72BF">
        <w:rPr>
          <w:rFonts w:ascii="Times New Roman" w:hAnsi="Times New Roman" w:cs="Times New Roman"/>
          <w:sz w:val="24"/>
          <w:szCs w:val="24"/>
        </w:rPr>
        <w:t>горсреды</w:t>
      </w:r>
      <w:proofErr w:type="spellEnd"/>
      <w:r w:rsidR="00F00438" w:rsidRPr="001A72BF">
        <w:rPr>
          <w:rFonts w:ascii="Times New Roman" w:hAnsi="Times New Roman" w:cs="Times New Roman"/>
          <w:sz w:val="24"/>
          <w:szCs w:val="24"/>
        </w:rPr>
        <w:t>, проведению капитального ремонта и проч.</w:t>
      </w:r>
      <w:r w:rsidR="00021A26" w:rsidRPr="001A72BF">
        <w:rPr>
          <w:rFonts w:ascii="Times New Roman" w:hAnsi="Times New Roman" w:cs="Times New Roman"/>
          <w:sz w:val="24"/>
          <w:szCs w:val="24"/>
        </w:rPr>
        <w:t>, качеству уборки мусора (по данным общественных проверок</w:t>
      </w:r>
      <w:r w:rsidR="0040345A" w:rsidRPr="001A72BF">
        <w:rPr>
          <w:rFonts w:ascii="Times New Roman" w:hAnsi="Times New Roman" w:cs="Times New Roman"/>
          <w:sz w:val="24"/>
          <w:szCs w:val="24"/>
        </w:rPr>
        <w:t xml:space="preserve"> и мониторингов</w:t>
      </w:r>
      <w:r w:rsidR="00143E07" w:rsidRPr="001A72BF">
        <w:rPr>
          <w:rFonts w:ascii="Times New Roman" w:hAnsi="Times New Roman" w:cs="Times New Roman"/>
          <w:sz w:val="24"/>
          <w:szCs w:val="24"/>
        </w:rPr>
        <w:t xml:space="preserve"> НП «ЖКХ Контроль»</w:t>
      </w:r>
      <w:r w:rsidR="0040345A" w:rsidRPr="001A72BF">
        <w:rPr>
          <w:rFonts w:ascii="Times New Roman" w:hAnsi="Times New Roman" w:cs="Times New Roman"/>
          <w:sz w:val="24"/>
          <w:szCs w:val="24"/>
        </w:rPr>
        <w:t>, ОНФ</w:t>
      </w:r>
      <w:r w:rsidR="00021A26" w:rsidRPr="001A72BF">
        <w:rPr>
          <w:rFonts w:ascii="Times New Roman" w:hAnsi="Times New Roman" w:cs="Times New Roman"/>
          <w:sz w:val="24"/>
          <w:szCs w:val="24"/>
        </w:rPr>
        <w:t>)</w:t>
      </w:r>
      <w:r w:rsidRPr="001A72BF">
        <w:rPr>
          <w:rFonts w:ascii="Times New Roman" w:hAnsi="Times New Roman" w:cs="Times New Roman"/>
          <w:sz w:val="24"/>
          <w:szCs w:val="24"/>
        </w:rPr>
        <w:t xml:space="preserve"> </w:t>
      </w:r>
      <w:proofErr w:type="gramEnd"/>
    </w:p>
    <w:p w:rsidR="00FC16CF" w:rsidRPr="001A72BF" w:rsidRDefault="00FC16CF" w:rsidP="00BB641C">
      <w:pPr>
        <w:spacing w:after="255" w:line="270" w:lineRule="atLeast"/>
        <w:outlineLvl w:val="2"/>
        <w:rPr>
          <w:rFonts w:ascii="Times New Roman" w:hAnsi="Times New Roman" w:cs="Times New Roman"/>
          <w:sz w:val="24"/>
          <w:szCs w:val="24"/>
        </w:rPr>
      </w:pPr>
    </w:p>
    <w:p w:rsidR="00A87969" w:rsidRDefault="00A8796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73E34" w:rsidRPr="00A87969" w:rsidRDefault="00D73E34" w:rsidP="009E1E87">
      <w:pPr>
        <w:spacing w:after="255" w:line="270" w:lineRule="atLeast"/>
        <w:jc w:val="center"/>
        <w:outlineLvl w:val="2"/>
        <w:rPr>
          <w:rFonts w:ascii="Times New Roman" w:hAnsi="Times New Roman" w:cs="Times New Roman"/>
          <w:b/>
          <w:sz w:val="24"/>
          <w:szCs w:val="24"/>
        </w:rPr>
      </w:pPr>
      <w:r w:rsidRPr="00A87969">
        <w:rPr>
          <w:rFonts w:ascii="Times New Roman" w:hAnsi="Times New Roman" w:cs="Times New Roman"/>
          <w:b/>
          <w:sz w:val="24"/>
          <w:szCs w:val="24"/>
        </w:rPr>
        <w:lastRenderedPageBreak/>
        <w:t xml:space="preserve">ПРЕДЛОЖЕНИЯ ПО </w:t>
      </w:r>
      <w:r w:rsidR="009E1E87" w:rsidRPr="00A87969">
        <w:rPr>
          <w:rFonts w:ascii="Times New Roman" w:hAnsi="Times New Roman" w:cs="Times New Roman"/>
          <w:b/>
          <w:sz w:val="24"/>
          <w:szCs w:val="24"/>
        </w:rPr>
        <w:t>КРИТЕРИЯМ И ИНДИКАТОРАМ КАЧЕСТВА ГОРОДСКОЙ СРЕДЫ</w:t>
      </w:r>
      <w:r w:rsidR="001A72BF" w:rsidRPr="00A87969">
        <w:rPr>
          <w:rFonts w:ascii="Times New Roman" w:hAnsi="Times New Roman" w:cs="Times New Roman"/>
          <w:b/>
          <w:sz w:val="24"/>
          <w:szCs w:val="24"/>
        </w:rPr>
        <w:t xml:space="preserve"> </w:t>
      </w:r>
    </w:p>
    <w:p w:rsidR="001A72BF" w:rsidRPr="001A72BF" w:rsidRDefault="001A72BF" w:rsidP="009E1E87">
      <w:pPr>
        <w:spacing w:after="255" w:line="270" w:lineRule="atLeast"/>
        <w:jc w:val="center"/>
        <w:outlineLvl w:val="2"/>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курсивом выделены критерии, используемые в прежнем варианте методики)</w:t>
      </w:r>
    </w:p>
    <w:tbl>
      <w:tblPr>
        <w:tblStyle w:val="a4"/>
        <w:tblW w:w="0" w:type="auto"/>
        <w:tblLook w:val="04A0" w:firstRow="1" w:lastRow="0" w:firstColumn="1" w:lastColumn="0" w:noHBand="0" w:noVBand="1"/>
      </w:tblPr>
      <w:tblGrid>
        <w:gridCol w:w="3115"/>
        <w:gridCol w:w="3115"/>
        <w:gridCol w:w="3115"/>
      </w:tblGrid>
      <w:tr w:rsidR="00D73E34" w:rsidRPr="001A72BF" w:rsidTr="00D73E34">
        <w:tc>
          <w:tcPr>
            <w:tcW w:w="3115" w:type="dxa"/>
          </w:tcPr>
          <w:p w:rsidR="00D73E34" w:rsidRPr="001A72BF" w:rsidRDefault="00D73E34"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КРИТЕРИЙ</w:t>
            </w:r>
          </w:p>
        </w:tc>
        <w:tc>
          <w:tcPr>
            <w:tcW w:w="3115" w:type="dxa"/>
          </w:tcPr>
          <w:p w:rsidR="00D73E34" w:rsidRPr="001A72BF" w:rsidRDefault="00D73E34"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Индикаторы критерия</w:t>
            </w:r>
          </w:p>
        </w:tc>
        <w:tc>
          <w:tcPr>
            <w:tcW w:w="3115" w:type="dxa"/>
          </w:tcPr>
          <w:p w:rsidR="00D73E34" w:rsidRPr="001A72BF" w:rsidRDefault="00D73E34"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Методы определения</w:t>
            </w:r>
          </w:p>
        </w:tc>
      </w:tr>
      <w:tr w:rsidR="00D0665D" w:rsidRPr="001A72BF" w:rsidTr="00D73E34">
        <w:tc>
          <w:tcPr>
            <w:tcW w:w="3115" w:type="dxa"/>
            <w:vMerge w:val="restart"/>
          </w:tcPr>
          <w:p w:rsidR="00D0665D" w:rsidRPr="001A72BF" w:rsidRDefault="00D0665D"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xml:space="preserve">Экономико-финансовые </w:t>
            </w:r>
            <w:r w:rsidR="008A3BBF">
              <w:rPr>
                <w:rFonts w:ascii="Times New Roman" w:hAnsi="Times New Roman" w:cs="Times New Roman"/>
                <w:sz w:val="24"/>
                <w:szCs w:val="24"/>
              </w:rPr>
              <w:t>показатели развития муниципального образования</w:t>
            </w:r>
          </w:p>
        </w:tc>
        <w:tc>
          <w:tcPr>
            <w:tcW w:w="3115" w:type="dxa"/>
          </w:tcPr>
          <w:p w:rsidR="00D0665D" w:rsidRPr="001A72BF" w:rsidRDefault="00D0665D"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Уровень бюджетной обеспеченности (размер бюджетных расходов/ на кол-во проживающих)</w:t>
            </w:r>
          </w:p>
        </w:tc>
        <w:tc>
          <w:tcPr>
            <w:tcW w:w="3115" w:type="dxa"/>
          </w:tcPr>
          <w:p w:rsidR="00D0665D" w:rsidRDefault="00F25FA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Данные Минфина,</w:t>
            </w:r>
          </w:p>
          <w:p w:rsidR="00F25FA9" w:rsidRPr="001A72BF" w:rsidRDefault="00F25FA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статистика</w:t>
            </w:r>
          </w:p>
        </w:tc>
      </w:tr>
      <w:tr w:rsidR="00D0665D" w:rsidRPr="001A72BF" w:rsidTr="00D73E34">
        <w:tc>
          <w:tcPr>
            <w:tcW w:w="3115" w:type="dxa"/>
            <w:vMerge/>
          </w:tcPr>
          <w:p w:rsidR="00D0665D" w:rsidRPr="001A72BF" w:rsidRDefault="00D0665D" w:rsidP="00BB641C">
            <w:pPr>
              <w:spacing w:after="255" w:line="270" w:lineRule="atLeast"/>
              <w:outlineLvl w:val="2"/>
              <w:rPr>
                <w:rFonts w:ascii="Times New Roman" w:hAnsi="Times New Roman" w:cs="Times New Roman"/>
                <w:sz w:val="24"/>
                <w:szCs w:val="24"/>
              </w:rPr>
            </w:pPr>
          </w:p>
        </w:tc>
        <w:tc>
          <w:tcPr>
            <w:tcW w:w="3115" w:type="dxa"/>
          </w:tcPr>
          <w:p w:rsidR="00D0665D" w:rsidRPr="001A72BF" w:rsidRDefault="00D0665D"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Открытие новых предприятий, в том числе в сфере малого бизнеса</w:t>
            </w:r>
            <w:r w:rsidR="008A3BBF">
              <w:rPr>
                <w:rFonts w:ascii="Times New Roman" w:hAnsi="Times New Roman" w:cs="Times New Roman"/>
                <w:sz w:val="24"/>
                <w:szCs w:val="24"/>
              </w:rPr>
              <w:t xml:space="preserve"> (количество новых предприятий на конец года)</w:t>
            </w:r>
          </w:p>
        </w:tc>
        <w:tc>
          <w:tcPr>
            <w:tcW w:w="3115" w:type="dxa"/>
          </w:tcPr>
          <w:p w:rsidR="00D0665D" w:rsidRPr="001A72BF" w:rsidRDefault="00F25FA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статистика</w:t>
            </w:r>
          </w:p>
        </w:tc>
      </w:tr>
      <w:tr w:rsidR="00D0665D" w:rsidRPr="001A72BF" w:rsidTr="00D73E34">
        <w:tc>
          <w:tcPr>
            <w:tcW w:w="3115" w:type="dxa"/>
            <w:vMerge/>
          </w:tcPr>
          <w:p w:rsidR="00D0665D" w:rsidRPr="001A72BF" w:rsidRDefault="00D0665D" w:rsidP="00BB641C">
            <w:pPr>
              <w:spacing w:after="255" w:line="270" w:lineRule="atLeast"/>
              <w:outlineLvl w:val="2"/>
              <w:rPr>
                <w:rFonts w:ascii="Times New Roman" w:hAnsi="Times New Roman" w:cs="Times New Roman"/>
                <w:sz w:val="24"/>
                <w:szCs w:val="24"/>
              </w:rPr>
            </w:pPr>
          </w:p>
        </w:tc>
        <w:tc>
          <w:tcPr>
            <w:tcW w:w="3115" w:type="dxa"/>
          </w:tcPr>
          <w:p w:rsidR="00D0665D" w:rsidRPr="001A72BF" w:rsidRDefault="005F35A0" w:rsidP="005F35A0">
            <w:pPr>
              <w:spacing w:after="255" w:line="270" w:lineRule="atLeast"/>
              <w:outlineLvl w:val="2"/>
              <w:rPr>
                <w:rFonts w:ascii="Times New Roman" w:hAnsi="Times New Roman" w:cs="Times New Roman"/>
                <w:sz w:val="24"/>
                <w:szCs w:val="24"/>
              </w:rPr>
            </w:pPr>
            <w:r w:rsidRPr="005F35A0">
              <w:rPr>
                <w:rFonts w:ascii="Times New Roman" w:hAnsi="Times New Roman" w:cs="Times New Roman"/>
              </w:rPr>
              <w:t>Динамика собственных доходов в составе бюджета (доля от общих доходов и изменение абсолютной величины)</w:t>
            </w:r>
            <w:r>
              <w:t xml:space="preserve"> </w:t>
            </w:r>
            <w:r w:rsidR="008A3BBF">
              <w:rPr>
                <w:rFonts w:ascii="Times New Roman" w:hAnsi="Times New Roman" w:cs="Times New Roman"/>
                <w:sz w:val="24"/>
                <w:szCs w:val="24"/>
              </w:rPr>
              <w:t>(на конец года по сравнению с аналогичным периодом предыдущего)</w:t>
            </w:r>
          </w:p>
        </w:tc>
        <w:tc>
          <w:tcPr>
            <w:tcW w:w="3115" w:type="dxa"/>
          </w:tcPr>
          <w:p w:rsidR="00F25FA9" w:rsidRDefault="00F25FA9" w:rsidP="00F25FA9">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Данные Минфина,</w:t>
            </w:r>
          </w:p>
          <w:p w:rsidR="00D0665D" w:rsidRPr="001A72BF" w:rsidRDefault="00F25FA9" w:rsidP="00F25FA9">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статистика</w:t>
            </w:r>
          </w:p>
        </w:tc>
      </w:tr>
      <w:tr w:rsidR="00D0665D" w:rsidRPr="001A72BF" w:rsidTr="00D73E34">
        <w:tc>
          <w:tcPr>
            <w:tcW w:w="3115" w:type="dxa"/>
            <w:vMerge/>
          </w:tcPr>
          <w:p w:rsidR="00D0665D" w:rsidRPr="001A72BF" w:rsidRDefault="00D0665D" w:rsidP="00BB641C">
            <w:pPr>
              <w:spacing w:after="255" w:line="270" w:lineRule="atLeast"/>
              <w:outlineLvl w:val="2"/>
              <w:rPr>
                <w:rFonts w:ascii="Times New Roman" w:hAnsi="Times New Roman" w:cs="Times New Roman"/>
                <w:sz w:val="24"/>
                <w:szCs w:val="24"/>
              </w:rPr>
            </w:pPr>
          </w:p>
        </w:tc>
        <w:tc>
          <w:tcPr>
            <w:tcW w:w="3115" w:type="dxa"/>
          </w:tcPr>
          <w:p w:rsidR="00D0665D" w:rsidRPr="001A72BF" w:rsidRDefault="00D0665D" w:rsidP="00BB641C">
            <w:pPr>
              <w:spacing w:after="255" w:line="270" w:lineRule="atLeast"/>
              <w:outlineLvl w:val="2"/>
              <w:rPr>
                <w:rFonts w:ascii="Times New Roman" w:hAnsi="Times New Roman" w:cs="Times New Roman"/>
                <w:color w:val="000000" w:themeColor="text1"/>
                <w:sz w:val="24"/>
                <w:szCs w:val="24"/>
              </w:rPr>
            </w:pPr>
            <w:r w:rsidRPr="001A72BF">
              <w:rPr>
                <w:rFonts w:ascii="Times New Roman" w:hAnsi="Times New Roman" w:cs="Times New Roman"/>
                <w:color w:val="000000" w:themeColor="text1"/>
                <w:sz w:val="24"/>
                <w:szCs w:val="24"/>
              </w:rPr>
              <w:t>Уровень безработицы</w:t>
            </w:r>
          </w:p>
        </w:tc>
        <w:tc>
          <w:tcPr>
            <w:tcW w:w="3115" w:type="dxa"/>
          </w:tcPr>
          <w:p w:rsidR="00D0665D" w:rsidRPr="001A72BF" w:rsidRDefault="00F25FA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статистика</w:t>
            </w:r>
          </w:p>
        </w:tc>
      </w:tr>
      <w:tr w:rsidR="00D0665D" w:rsidRPr="001A72BF" w:rsidTr="00D73E34">
        <w:tc>
          <w:tcPr>
            <w:tcW w:w="3115" w:type="dxa"/>
            <w:vMerge/>
          </w:tcPr>
          <w:p w:rsidR="00D0665D" w:rsidRPr="001A72BF" w:rsidRDefault="00D0665D" w:rsidP="00BB641C">
            <w:pPr>
              <w:spacing w:after="255" w:line="270" w:lineRule="atLeast"/>
              <w:outlineLvl w:val="2"/>
              <w:rPr>
                <w:rFonts w:ascii="Times New Roman" w:hAnsi="Times New Roman" w:cs="Times New Roman"/>
                <w:sz w:val="24"/>
                <w:szCs w:val="24"/>
              </w:rPr>
            </w:pPr>
          </w:p>
        </w:tc>
        <w:tc>
          <w:tcPr>
            <w:tcW w:w="3115" w:type="dxa"/>
          </w:tcPr>
          <w:p w:rsidR="00D0665D" w:rsidRPr="001A72BF" w:rsidRDefault="00D0665D" w:rsidP="00BB641C">
            <w:pPr>
              <w:spacing w:after="255" w:line="270" w:lineRule="atLeast"/>
              <w:outlineLvl w:val="2"/>
              <w:rPr>
                <w:rFonts w:ascii="Times New Roman" w:hAnsi="Times New Roman" w:cs="Times New Roman"/>
                <w:color w:val="FF0000"/>
                <w:sz w:val="24"/>
                <w:szCs w:val="24"/>
              </w:rPr>
            </w:pPr>
            <w:r w:rsidRPr="001A72BF">
              <w:rPr>
                <w:rFonts w:ascii="Times New Roman" w:hAnsi="Times New Roman" w:cs="Times New Roman"/>
                <w:sz w:val="24"/>
                <w:szCs w:val="24"/>
              </w:rPr>
              <w:t>Инициативы местных властей по привлечению инвесторов и созданию благоприятных условий для бизнеса</w:t>
            </w:r>
          </w:p>
        </w:tc>
        <w:tc>
          <w:tcPr>
            <w:tcW w:w="3115" w:type="dxa"/>
          </w:tcPr>
          <w:p w:rsidR="00D0665D" w:rsidRPr="00F25FA9" w:rsidRDefault="00F25FA9" w:rsidP="00BB641C">
            <w:pPr>
              <w:spacing w:after="255" w:line="270" w:lineRule="atLeast"/>
              <w:outlineLvl w:val="2"/>
              <w:rPr>
                <w:rFonts w:ascii="Times New Roman" w:hAnsi="Times New Roman" w:cs="Times New Roman"/>
                <w:sz w:val="24"/>
                <w:szCs w:val="24"/>
              </w:rPr>
            </w:pPr>
            <w:r w:rsidRPr="00F25FA9">
              <w:rPr>
                <w:rFonts w:ascii="Times New Roman" w:hAnsi="Times New Roman" w:cs="Times New Roman"/>
                <w:sz w:val="24"/>
                <w:szCs w:val="24"/>
              </w:rPr>
              <w:t>По информации регионов и муниципалитетов</w:t>
            </w:r>
          </w:p>
        </w:tc>
      </w:tr>
      <w:tr w:rsidR="002229E9" w:rsidRPr="001A72BF" w:rsidTr="00D73E34">
        <w:tc>
          <w:tcPr>
            <w:tcW w:w="3115" w:type="dxa"/>
            <w:vMerge w:val="restart"/>
          </w:tcPr>
          <w:p w:rsidR="002229E9" w:rsidRPr="001A72BF" w:rsidRDefault="002229E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Демография</w:t>
            </w:r>
          </w:p>
        </w:tc>
        <w:tc>
          <w:tcPr>
            <w:tcW w:w="3115" w:type="dxa"/>
          </w:tcPr>
          <w:p w:rsidR="002229E9" w:rsidRPr="001A72BF" w:rsidRDefault="002229E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Численность населения (на конец года по сравнению с аналогичным показателем прошлого года)</w:t>
            </w:r>
          </w:p>
        </w:tc>
        <w:tc>
          <w:tcPr>
            <w:tcW w:w="3115" w:type="dxa"/>
          </w:tcPr>
          <w:p w:rsidR="002229E9" w:rsidRPr="001A72BF" w:rsidRDefault="002229E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статистика</w:t>
            </w:r>
          </w:p>
        </w:tc>
      </w:tr>
      <w:tr w:rsidR="002229E9" w:rsidRPr="001A72BF" w:rsidTr="00D73E34">
        <w:tc>
          <w:tcPr>
            <w:tcW w:w="3115" w:type="dxa"/>
            <w:vMerge/>
          </w:tcPr>
          <w:p w:rsidR="002229E9" w:rsidRDefault="002229E9" w:rsidP="00BB641C">
            <w:pPr>
              <w:spacing w:after="255" w:line="270" w:lineRule="atLeast"/>
              <w:outlineLvl w:val="2"/>
              <w:rPr>
                <w:rFonts w:ascii="Times New Roman" w:hAnsi="Times New Roman" w:cs="Times New Roman"/>
                <w:sz w:val="24"/>
                <w:szCs w:val="24"/>
              </w:rPr>
            </w:pPr>
          </w:p>
        </w:tc>
        <w:tc>
          <w:tcPr>
            <w:tcW w:w="3115" w:type="dxa"/>
          </w:tcPr>
          <w:p w:rsidR="002229E9" w:rsidRDefault="002229E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Рождаемость (на конец года по сравнению с аналогичным показателем прошлого года)</w:t>
            </w:r>
          </w:p>
        </w:tc>
        <w:tc>
          <w:tcPr>
            <w:tcW w:w="3115" w:type="dxa"/>
          </w:tcPr>
          <w:p w:rsidR="002229E9" w:rsidRPr="001A72BF" w:rsidRDefault="002229E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статистика</w:t>
            </w:r>
          </w:p>
        </w:tc>
      </w:tr>
      <w:tr w:rsidR="002229E9" w:rsidRPr="001A72BF" w:rsidTr="00D73E34">
        <w:tc>
          <w:tcPr>
            <w:tcW w:w="3115" w:type="dxa"/>
            <w:vMerge/>
          </w:tcPr>
          <w:p w:rsidR="002229E9" w:rsidRDefault="002229E9" w:rsidP="00BB641C">
            <w:pPr>
              <w:spacing w:after="255" w:line="270" w:lineRule="atLeast"/>
              <w:outlineLvl w:val="2"/>
              <w:rPr>
                <w:rFonts w:ascii="Times New Roman" w:hAnsi="Times New Roman" w:cs="Times New Roman"/>
                <w:sz w:val="24"/>
                <w:szCs w:val="24"/>
              </w:rPr>
            </w:pPr>
          </w:p>
        </w:tc>
        <w:tc>
          <w:tcPr>
            <w:tcW w:w="3115" w:type="dxa"/>
          </w:tcPr>
          <w:p w:rsidR="002229E9" w:rsidRDefault="002229E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Смертность (на конец года по сравнению с аналогичным показателем прошлого года)</w:t>
            </w:r>
          </w:p>
        </w:tc>
        <w:tc>
          <w:tcPr>
            <w:tcW w:w="3115" w:type="dxa"/>
          </w:tcPr>
          <w:p w:rsidR="002229E9" w:rsidRPr="001A72BF" w:rsidRDefault="002229E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статистика</w:t>
            </w:r>
          </w:p>
        </w:tc>
      </w:tr>
      <w:tr w:rsidR="00E778C2" w:rsidRPr="001A72BF" w:rsidTr="005A6745">
        <w:trPr>
          <w:trHeight w:val="1083"/>
        </w:trPr>
        <w:tc>
          <w:tcPr>
            <w:tcW w:w="3115" w:type="dxa"/>
            <w:vMerge w:val="restart"/>
          </w:tcPr>
          <w:p w:rsidR="00E778C2" w:rsidRPr="001A72BF" w:rsidRDefault="00E778C2" w:rsidP="00BB641C">
            <w:pPr>
              <w:spacing w:after="255" w:line="270" w:lineRule="atLeast"/>
              <w:outlineLvl w:val="2"/>
              <w:rPr>
                <w:rFonts w:ascii="Times New Roman" w:hAnsi="Times New Roman" w:cs="Times New Roman"/>
                <w:sz w:val="24"/>
                <w:szCs w:val="24"/>
              </w:rPr>
            </w:pPr>
            <w:bookmarkStart w:id="0" w:name="_GoBack" w:colFirst="1" w:colLast="1"/>
            <w:r w:rsidRPr="001A72BF">
              <w:rPr>
                <w:rFonts w:ascii="Times New Roman" w:hAnsi="Times New Roman" w:cs="Times New Roman"/>
                <w:sz w:val="24"/>
                <w:szCs w:val="24"/>
              </w:rPr>
              <w:t>Социальная инфраструктура</w:t>
            </w:r>
          </w:p>
        </w:tc>
        <w:tc>
          <w:tcPr>
            <w:tcW w:w="3115" w:type="dxa"/>
          </w:tcPr>
          <w:p w:rsidR="00E778C2" w:rsidRPr="001A72BF" w:rsidRDefault="00E778C2" w:rsidP="00E778C2">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xml:space="preserve">% детей дошкольного возраста, </w:t>
            </w:r>
            <w:r>
              <w:rPr>
                <w:rFonts w:ascii="Times New Roman" w:hAnsi="Times New Roman" w:cs="Times New Roman"/>
                <w:sz w:val="24"/>
                <w:szCs w:val="24"/>
              </w:rPr>
              <w:t>посещающих ДДУ</w:t>
            </w:r>
          </w:p>
        </w:tc>
        <w:tc>
          <w:tcPr>
            <w:tcW w:w="3115" w:type="dxa"/>
          </w:tcPr>
          <w:p w:rsidR="00E778C2" w:rsidRPr="001A72BF" w:rsidRDefault="00E778C2"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статистика</w:t>
            </w:r>
          </w:p>
        </w:tc>
      </w:tr>
      <w:bookmarkEnd w:id="0"/>
      <w:tr w:rsidR="008B091B" w:rsidRPr="001A72BF" w:rsidTr="00D73E34">
        <w:tc>
          <w:tcPr>
            <w:tcW w:w="3115" w:type="dxa"/>
            <w:vMerge/>
          </w:tcPr>
          <w:p w:rsidR="008B091B" w:rsidRPr="001A72BF" w:rsidRDefault="008B091B" w:rsidP="00BB641C">
            <w:pPr>
              <w:spacing w:after="255" w:line="270" w:lineRule="atLeast"/>
              <w:outlineLvl w:val="2"/>
              <w:rPr>
                <w:rFonts w:ascii="Times New Roman" w:hAnsi="Times New Roman" w:cs="Times New Roman"/>
                <w:sz w:val="24"/>
                <w:szCs w:val="24"/>
              </w:rPr>
            </w:pPr>
          </w:p>
        </w:tc>
        <w:tc>
          <w:tcPr>
            <w:tcW w:w="3115" w:type="dxa"/>
          </w:tcPr>
          <w:p w:rsidR="008B091B" w:rsidRPr="001A72BF" w:rsidRDefault="00E778C2"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 школьников</w:t>
            </w:r>
            <w:r w:rsidR="008B091B" w:rsidRPr="001A72BF">
              <w:rPr>
                <w:rFonts w:ascii="Times New Roman" w:hAnsi="Times New Roman" w:cs="Times New Roman"/>
                <w:sz w:val="24"/>
                <w:szCs w:val="24"/>
              </w:rPr>
              <w:t>, обучающих</w:t>
            </w:r>
            <w:r>
              <w:rPr>
                <w:rFonts w:ascii="Times New Roman" w:hAnsi="Times New Roman" w:cs="Times New Roman"/>
                <w:sz w:val="24"/>
                <w:szCs w:val="24"/>
              </w:rPr>
              <w:t>ся в первую смену</w:t>
            </w:r>
          </w:p>
        </w:tc>
        <w:tc>
          <w:tcPr>
            <w:tcW w:w="3115" w:type="dxa"/>
          </w:tcPr>
          <w:p w:rsidR="008B091B" w:rsidRPr="001A72BF" w:rsidRDefault="00F25FA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статистика</w:t>
            </w:r>
          </w:p>
        </w:tc>
      </w:tr>
      <w:tr w:rsidR="00F65E8B" w:rsidRPr="001A72BF" w:rsidTr="00D73E34">
        <w:tc>
          <w:tcPr>
            <w:tcW w:w="3115" w:type="dxa"/>
            <w:vMerge/>
          </w:tcPr>
          <w:p w:rsidR="00F65E8B" w:rsidRPr="001A72BF" w:rsidRDefault="00F65E8B" w:rsidP="00BB641C">
            <w:pPr>
              <w:spacing w:after="255" w:line="270" w:lineRule="atLeast"/>
              <w:outlineLvl w:val="2"/>
              <w:rPr>
                <w:rFonts w:ascii="Times New Roman" w:hAnsi="Times New Roman" w:cs="Times New Roman"/>
                <w:sz w:val="24"/>
                <w:szCs w:val="24"/>
              </w:rPr>
            </w:pPr>
          </w:p>
        </w:tc>
        <w:tc>
          <w:tcPr>
            <w:tcW w:w="3115" w:type="dxa"/>
          </w:tcPr>
          <w:p w:rsidR="00F65E8B" w:rsidRPr="00F25FA9" w:rsidRDefault="00F65E8B" w:rsidP="00BB641C">
            <w:pPr>
              <w:spacing w:after="255" w:line="270" w:lineRule="atLeast"/>
              <w:outlineLvl w:val="2"/>
              <w:rPr>
                <w:rFonts w:ascii="Times New Roman" w:hAnsi="Times New Roman" w:cs="Times New Roman"/>
                <w:b/>
                <w:sz w:val="24"/>
                <w:szCs w:val="24"/>
              </w:rPr>
            </w:pPr>
            <w:r w:rsidRPr="00F25FA9">
              <w:rPr>
                <w:rFonts w:ascii="Times New Roman" w:hAnsi="Times New Roman" w:cs="Times New Roman"/>
                <w:b/>
                <w:sz w:val="24"/>
                <w:szCs w:val="24"/>
              </w:rPr>
              <w:t>Качество работы предприятий дошкольного и школьного образования и воспитания</w:t>
            </w:r>
          </w:p>
        </w:tc>
        <w:tc>
          <w:tcPr>
            <w:tcW w:w="3115" w:type="dxa"/>
          </w:tcPr>
          <w:p w:rsidR="00E778C2" w:rsidRPr="00E778C2" w:rsidRDefault="00E778C2" w:rsidP="00BB641C">
            <w:pPr>
              <w:spacing w:after="255" w:line="270" w:lineRule="atLeast"/>
              <w:outlineLvl w:val="2"/>
              <w:rPr>
                <w:rFonts w:ascii="Times New Roman" w:hAnsi="Times New Roman" w:cs="Times New Roman"/>
                <w:sz w:val="24"/>
                <w:szCs w:val="24"/>
              </w:rPr>
            </w:pPr>
            <w:proofErr w:type="spellStart"/>
            <w:r>
              <w:rPr>
                <w:rFonts w:ascii="Times New Roman" w:hAnsi="Times New Roman" w:cs="Times New Roman"/>
                <w:sz w:val="24"/>
                <w:szCs w:val="24"/>
              </w:rPr>
              <w:t>Рособрнадзор</w:t>
            </w:r>
            <w:proofErr w:type="spellEnd"/>
          </w:p>
          <w:p w:rsidR="00F65E8B" w:rsidRPr="00F25FA9" w:rsidRDefault="00F65E8B" w:rsidP="00BB641C">
            <w:pPr>
              <w:spacing w:after="255" w:line="270" w:lineRule="atLeast"/>
              <w:outlineLvl w:val="2"/>
              <w:rPr>
                <w:rFonts w:ascii="Times New Roman" w:hAnsi="Times New Roman" w:cs="Times New Roman"/>
                <w:b/>
                <w:sz w:val="24"/>
                <w:szCs w:val="24"/>
              </w:rPr>
            </w:pPr>
            <w:r w:rsidRPr="00F25FA9">
              <w:rPr>
                <w:rFonts w:ascii="Times New Roman" w:hAnsi="Times New Roman" w:cs="Times New Roman"/>
                <w:b/>
                <w:sz w:val="24"/>
                <w:szCs w:val="24"/>
              </w:rPr>
              <w:t xml:space="preserve">По итогам общественных проверок, жалоб на «горячую линию» </w:t>
            </w:r>
            <w:r w:rsidR="00F25FA9" w:rsidRPr="00F25FA9">
              <w:rPr>
                <w:rFonts w:ascii="Times New Roman" w:hAnsi="Times New Roman" w:cs="Times New Roman"/>
                <w:b/>
                <w:sz w:val="24"/>
                <w:szCs w:val="24"/>
              </w:rPr>
              <w:t xml:space="preserve">региональных </w:t>
            </w:r>
            <w:r w:rsidRPr="00F25FA9">
              <w:rPr>
                <w:rFonts w:ascii="Times New Roman" w:hAnsi="Times New Roman" w:cs="Times New Roman"/>
                <w:b/>
                <w:sz w:val="24"/>
                <w:szCs w:val="24"/>
              </w:rPr>
              <w:t>общественных палат</w:t>
            </w:r>
            <w:r w:rsidR="00F25FA9" w:rsidRPr="00F25FA9">
              <w:rPr>
                <w:rFonts w:ascii="Times New Roman" w:hAnsi="Times New Roman" w:cs="Times New Roman"/>
                <w:b/>
                <w:sz w:val="24"/>
                <w:szCs w:val="24"/>
              </w:rPr>
              <w:t>, ОПРФ</w:t>
            </w:r>
          </w:p>
        </w:tc>
      </w:tr>
      <w:tr w:rsidR="00165C1F" w:rsidRPr="001A72BF" w:rsidTr="00D73E34">
        <w:tc>
          <w:tcPr>
            <w:tcW w:w="3115" w:type="dxa"/>
            <w:vMerge/>
          </w:tcPr>
          <w:p w:rsidR="00165C1F" w:rsidRPr="001A72BF" w:rsidRDefault="00165C1F" w:rsidP="00BB641C">
            <w:pPr>
              <w:spacing w:after="255" w:line="270" w:lineRule="atLeast"/>
              <w:outlineLvl w:val="2"/>
              <w:rPr>
                <w:rFonts w:ascii="Times New Roman" w:hAnsi="Times New Roman" w:cs="Times New Roman"/>
                <w:sz w:val="24"/>
                <w:szCs w:val="24"/>
              </w:rPr>
            </w:pPr>
          </w:p>
        </w:tc>
        <w:tc>
          <w:tcPr>
            <w:tcW w:w="3115" w:type="dxa"/>
          </w:tcPr>
          <w:p w:rsidR="00165C1F" w:rsidRPr="001A72BF" w:rsidRDefault="00165C1F"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 xml:space="preserve">Доступность ближайшего амбулаторного учреждения (ФАП, поликлиника) – количество километров до самого удаленного дома. </w:t>
            </w:r>
          </w:p>
        </w:tc>
        <w:tc>
          <w:tcPr>
            <w:tcW w:w="3115" w:type="dxa"/>
          </w:tcPr>
          <w:p w:rsidR="00165C1F" w:rsidRDefault="00165C1F" w:rsidP="00BB641C">
            <w:pPr>
              <w:spacing w:after="255" w:line="270" w:lineRule="atLeast"/>
              <w:outlineLvl w:val="2"/>
              <w:rPr>
                <w:rFonts w:ascii="Times New Roman" w:hAnsi="Times New Roman" w:cs="Times New Roman"/>
                <w:sz w:val="24"/>
                <w:szCs w:val="24"/>
              </w:rPr>
            </w:pPr>
          </w:p>
        </w:tc>
      </w:tr>
      <w:tr w:rsidR="00F65E8B" w:rsidRPr="001A72BF" w:rsidTr="00D73E34">
        <w:tc>
          <w:tcPr>
            <w:tcW w:w="3115" w:type="dxa"/>
            <w:vMerge/>
          </w:tcPr>
          <w:p w:rsidR="00F65E8B" w:rsidRPr="001A72BF" w:rsidRDefault="00F65E8B" w:rsidP="00BB641C">
            <w:pPr>
              <w:spacing w:after="255" w:line="270" w:lineRule="atLeast"/>
              <w:outlineLvl w:val="2"/>
              <w:rPr>
                <w:rFonts w:ascii="Times New Roman" w:hAnsi="Times New Roman" w:cs="Times New Roman"/>
                <w:sz w:val="24"/>
                <w:szCs w:val="24"/>
              </w:rPr>
            </w:pPr>
          </w:p>
        </w:tc>
        <w:tc>
          <w:tcPr>
            <w:tcW w:w="3115" w:type="dxa"/>
          </w:tcPr>
          <w:p w:rsidR="00F65E8B" w:rsidRPr="001A72BF" w:rsidRDefault="00F65E8B"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Коли</w:t>
            </w:r>
            <w:r w:rsidR="00165C1F">
              <w:rPr>
                <w:rFonts w:ascii="Times New Roman" w:hAnsi="Times New Roman" w:cs="Times New Roman"/>
                <w:sz w:val="24"/>
                <w:szCs w:val="24"/>
              </w:rPr>
              <w:t>чество койко-мест в учреждениях здравоохранения в расчете на душу населения</w:t>
            </w:r>
          </w:p>
        </w:tc>
        <w:tc>
          <w:tcPr>
            <w:tcW w:w="3115" w:type="dxa"/>
          </w:tcPr>
          <w:p w:rsidR="00F65E8B" w:rsidRPr="001A72BF" w:rsidRDefault="00F25FA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статистика</w:t>
            </w:r>
          </w:p>
        </w:tc>
      </w:tr>
      <w:tr w:rsidR="00F65E8B" w:rsidRPr="001A72BF" w:rsidTr="00D73E34">
        <w:tc>
          <w:tcPr>
            <w:tcW w:w="3115" w:type="dxa"/>
            <w:vMerge/>
          </w:tcPr>
          <w:p w:rsidR="00F65E8B" w:rsidRPr="001A72BF" w:rsidRDefault="00F65E8B" w:rsidP="00BB641C">
            <w:pPr>
              <w:spacing w:after="255" w:line="270" w:lineRule="atLeast"/>
              <w:outlineLvl w:val="2"/>
              <w:rPr>
                <w:rFonts w:ascii="Times New Roman" w:hAnsi="Times New Roman" w:cs="Times New Roman"/>
                <w:sz w:val="24"/>
                <w:szCs w:val="24"/>
              </w:rPr>
            </w:pPr>
          </w:p>
        </w:tc>
        <w:tc>
          <w:tcPr>
            <w:tcW w:w="3115" w:type="dxa"/>
          </w:tcPr>
          <w:p w:rsidR="00F65E8B" w:rsidRPr="00F25FA9" w:rsidRDefault="00F65E8B" w:rsidP="00BB641C">
            <w:pPr>
              <w:spacing w:after="255" w:line="270" w:lineRule="atLeast"/>
              <w:outlineLvl w:val="2"/>
              <w:rPr>
                <w:rFonts w:ascii="Times New Roman" w:hAnsi="Times New Roman" w:cs="Times New Roman"/>
                <w:b/>
                <w:sz w:val="24"/>
                <w:szCs w:val="24"/>
              </w:rPr>
            </w:pPr>
            <w:r w:rsidRPr="00F25FA9">
              <w:rPr>
                <w:rFonts w:ascii="Times New Roman" w:hAnsi="Times New Roman" w:cs="Times New Roman"/>
                <w:b/>
                <w:sz w:val="24"/>
                <w:szCs w:val="24"/>
              </w:rPr>
              <w:t>Качество работы предприятий здравоохранения</w:t>
            </w:r>
          </w:p>
        </w:tc>
        <w:tc>
          <w:tcPr>
            <w:tcW w:w="3115" w:type="dxa"/>
          </w:tcPr>
          <w:p w:rsidR="00F65E8B" w:rsidRPr="00F25FA9" w:rsidRDefault="00F65E8B" w:rsidP="00BB641C">
            <w:pPr>
              <w:spacing w:after="255" w:line="270" w:lineRule="atLeast"/>
              <w:outlineLvl w:val="2"/>
              <w:rPr>
                <w:rFonts w:ascii="Times New Roman" w:hAnsi="Times New Roman" w:cs="Times New Roman"/>
                <w:b/>
                <w:sz w:val="24"/>
                <w:szCs w:val="24"/>
              </w:rPr>
            </w:pPr>
            <w:r w:rsidRPr="00F25FA9">
              <w:rPr>
                <w:rFonts w:ascii="Times New Roman" w:hAnsi="Times New Roman" w:cs="Times New Roman"/>
                <w:b/>
                <w:sz w:val="24"/>
                <w:szCs w:val="24"/>
              </w:rPr>
              <w:t xml:space="preserve">По итогам общественных проверок, жалоб на «горячую линию» </w:t>
            </w:r>
            <w:r w:rsidR="00F25FA9" w:rsidRPr="00F25FA9">
              <w:rPr>
                <w:rFonts w:ascii="Times New Roman" w:hAnsi="Times New Roman" w:cs="Times New Roman"/>
                <w:b/>
                <w:sz w:val="24"/>
                <w:szCs w:val="24"/>
              </w:rPr>
              <w:t xml:space="preserve">региональных </w:t>
            </w:r>
            <w:r w:rsidRPr="00F25FA9">
              <w:rPr>
                <w:rFonts w:ascii="Times New Roman" w:hAnsi="Times New Roman" w:cs="Times New Roman"/>
                <w:b/>
                <w:sz w:val="24"/>
                <w:szCs w:val="24"/>
              </w:rPr>
              <w:t>общественных палат</w:t>
            </w:r>
            <w:r w:rsidR="00F25FA9" w:rsidRPr="00F25FA9">
              <w:rPr>
                <w:rFonts w:ascii="Times New Roman" w:hAnsi="Times New Roman" w:cs="Times New Roman"/>
                <w:b/>
                <w:sz w:val="24"/>
                <w:szCs w:val="24"/>
              </w:rPr>
              <w:t>, ОПРФ</w:t>
            </w:r>
          </w:p>
        </w:tc>
      </w:tr>
      <w:tr w:rsidR="00F65E8B" w:rsidRPr="001A72BF" w:rsidTr="00D73E34">
        <w:tc>
          <w:tcPr>
            <w:tcW w:w="3115" w:type="dxa"/>
            <w:vMerge/>
          </w:tcPr>
          <w:p w:rsidR="00F65E8B" w:rsidRPr="001A72BF" w:rsidRDefault="00F65E8B" w:rsidP="00BB641C">
            <w:pPr>
              <w:spacing w:after="255" w:line="270" w:lineRule="atLeast"/>
              <w:outlineLvl w:val="2"/>
              <w:rPr>
                <w:rFonts w:ascii="Times New Roman" w:hAnsi="Times New Roman" w:cs="Times New Roman"/>
                <w:sz w:val="24"/>
                <w:szCs w:val="24"/>
              </w:rPr>
            </w:pPr>
          </w:p>
        </w:tc>
        <w:tc>
          <w:tcPr>
            <w:tcW w:w="3115" w:type="dxa"/>
          </w:tcPr>
          <w:p w:rsidR="00F65E8B" w:rsidRPr="001A72BF" w:rsidRDefault="00F65E8B"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Количество учреждений дополнительного образования (в том числе для людей старшего поколения)</w:t>
            </w:r>
          </w:p>
        </w:tc>
        <w:tc>
          <w:tcPr>
            <w:tcW w:w="3115" w:type="dxa"/>
          </w:tcPr>
          <w:p w:rsidR="00F65E8B" w:rsidRPr="001A72BF" w:rsidRDefault="00F25FA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статистика</w:t>
            </w:r>
          </w:p>
        </w:tc>
      </w:tr>
      <w:tr w:rsidR="00F65E8B" w:rsidRPr="001A72BF" w:rsidTr="00D73E34">
        <w:tc>
          <w:tcPr>
            <w:tcW w:w="3115" w:type="dxa"/>
            <w:vMerge/>
          </w:tcPr>
          <w:p w:rsidR="00F65E8B" w:rsidRPr="001A72BF" w:rsidRDefault="00F65E8B" w:rsidP="00BB641C">
            <w:pPr>
              <w:spacing w:after="255" w:line="270" w:lineRule="atLeast"/>
              <w:outlineLvl w:val="2"/>
              <w:rPr>
                <w:rFonts w:ascii="Times New Roman" w:hAnsi="Times New Roman" w:cs="Times New Roman"/>
                <w:sz w:val="24"/>
                <w:szCs w:val="24"/>
              </w:rPr>
            </w:pPr>
          </w:p>
        </w:tc>
        <w:tc>
          <w:tcPr>
            <w:tcW w:w="3115" w:type="dxa"/>
          </w:tcPr>
          <w:p w:rsidR="00F65E8B" w:rsidRPr="001A72BF" w:rsidRDefault="00F65E8B"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Количество объектов торговли на душу населения</w:t>
            </w:r>
          </w:p>
        </w:tc>
        <w:tc>
          <w:tcPr>
            <w:tcW w:w="3115" w:type="dxa"/>
          </w:tcPr>
          <w:p w:rsidR="00F65E8B" w:rsidRPr="001A72BF" w:rsidRDefault="00F25FA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статистика</w:t>
            </w:r>
          </w:p>
        </w:tc>
      </w:tr>
      <w:tr w:rsidR="00F65E8B" w:rsidRPr="001A72BF" w:rsidTr="00D73E34">
        <w:tc>
          <w:tcPr>
            <w:tcW w:w="3115" w:type="dxa"/>
            <w:vMerge/>
          </w:tcPr>
          <w:p w:rsidR="00F65E8B" w:rsidRPr="001A72BF" w:rsidRDefault="00F65E8B" w:rsidP="00BB641C">
            <w:pPr>
              <w:spacing w:after="255" w:line="270" w:lineRule="atLeast"/>
              <w:outlineLvl w:val="2"/>
              <w:rPr>
                <w:rFonts w:ascii="Times New Roman" w:hAnsi="Times New Roman" w:cs="Times New Roman"/>
                <w:sz w:val="24"/>
                <w:szCs w:val="24"/>
              </w:rPr>
            </w:pPr>
          </w:p>
        </w:tc>
        <w:tc>
          <w:tcPr>
            <w:tcW w:w="3115" w:type="dxa"/>
          </w:tcPr>
          <w:p w:rsidR="00F65E8B" w:rsidRPr="001A72BF" w:rsidRDefault="00F65E8B"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Количество предприятий бытового обслуживания на душу населения</w:t>
            </w:r>
          </w:p>
        </w:tc>
        <w:tc>
          <w:tcPr>
            <w:tcW w:w="3115" w:type="dxa"/>
          </w:tcPr>
          <w:p w:rsidR="00F65E8B" w:rsidRPr="001A72BF" w:rsidRDefault="00F25FA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статистика</w:t>
            </w:r>
          </w:p>
        </w:tc>
      </w:tr>
      <w:tr w:rsidR="00F65E8B" w:rsidRPr="001A72BF" w:rsidTr="00D73E34">
        <w:tc>
          <w:tcPr>
            <w:tcW w:w="3115" w:type="dxa"/>
            <w:vMerge/>
          </w:tcPr>
          <w:p w:rsidR="00F65E8B" w:rsidRPr="001A72BF" w:rsidRDefault="00F65E8B" w:rsidP="00BB641C">
            <w:pPr>
              <w:spacing w:after="255" w:line="270" w:lineRule="atLeast"/>
              <w:outlineLvl w:val="2"/>
              <w:rPr>
                <w:rFonts w:ascii="Times New Roman" w:hAnsi="Times New Roman" w:cs="Times New Roman"/>
                <w:sz w:val="24"/>
                <w:szCs w:val="24"/>
              </w:rPr>
            </w:pPr>
          </w:p>
        </w:tc>
        <w:tc>
          <w:tcPr>
            <w:tcW w:w="3115" w:type="dxa"/>
          </w:tcPr>
          <w:p w:rsidR="00F65E8B" w:rsidRPr="001A72BF" w:rsidRDefault="00F65E8B" w:rsidP="00A82711">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xml:space="preserve">Количество </w:t>
            </w:r>
            <w:r w:rsidR="00A82711">
              <w:rPr>
                <w:rFonts w:ascii="Times New Roman" w:hAnsi="Times New Roman" w:cs="Times New Roman"/>
                <w:sz w:val="24"/>
                <w:szCs w:val="24"/>
              </w:rPr>
              <w:t>ме</w:t>
            </w:r>
            <w:proofErr w:type="gramStart"/>
            <w:r w:rsidR="00A82711">
              <w:rPr>
                <w:rFonts w:ascii="Times New Roman" w:hAnsi="Times New Roman" w:cs="Times New Roman"/>
                <w:sz w:val="24"/>
                <w:szCs w:val="24"/>
              </w:rPr>
              <w:t>ст в пр</w:t>
            </w:r>
            <w:proofErr w:type="gramEnd"/>
            <w:r w:rsidR="00A82711">
              <w:rPr>
                <w:rFonts w:ascii="Times New Roman" w:hAnsi="Times New Roman" w:cs="Times New Roman"/>
                <w:sz w:val="24"/>
                <w:szCs w:val="24"/>
              </w:rPr>
              <w:t xml:space="preserve">едприятиях общественного питания в расчете на душу населения </w:t>
            </w:r>
          </w:p>
        </w:tc>
        <w:tc>
          <w:tcPr>
            <w:tcW w:w="3115" w:type="dxa"/>
          </w:tcPr>
          <w:p w:rsidR="00F65E8B" w:rsidRPr="001A72BF" w:rsidRDefault="00F25FA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статистика</w:t>
            </w:r>
          </w:p>
        </w:tc>
      </w:tr>
      <w:tr w:rsidR="00F65E8B" w:rsidRPr="001A72BF" w:rsidTr="00D73E34">
        <w:tc>
          <w:tcPr>
            <w:tcW w:w="3115" w:type="dxa"/>
            <w:vMerge/>
          </w:tcPr>
          <w:p w:rsidR="00F65E8B" w:rsidRPr="001A72BF" w:rsidRDefault="00F65E8B" w:rsidP="00BB641C">
            <w:pPr>
              <w:spacing w:after="255" w:line="270" w:lineRule="atLeast"/>
              <w:outlineLvl w:val="2"/>
              <w:rPr>
                <w:rFonts w:ascii="Times New Roman" w:hAnsi="Times New Roman" w:cs="Times New Roman"/>
                <w:sz w:val="24"/>
                <w:szCs w:val="24"/>
              </w:rPr>
            </w:pPr>
          </w:p>
        </w:tc>
        <w:tc>
          <w:tcPr>
            <w:tcW w:w="3115" w:type="dxa"/>
          </w:tcPr>
          <w:p w:rsidR="00F65E8B" w:rsidRPr="001A72BF" w:rsidRDefault="00F65E8B" w:rsidP="00A82711">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xml:space="preserve">Количество предприятий, обеспечивающих проведение культурного </w:t>
            </w:r>
            <w:r w:rsidRPr="001A72BF">
              <w:rPr>
                <w:rFonts w:ascii="Times New Roman" w:hAnsi="Times New Roman" w:cs="Times New Roman"/>
                <w:sz w:val="24"/>
                <w:szCs w:val="24"/>
              </w:rPr>
              <w:lastRenderedPageBreak/>
              <w:t>досуга (библиотеки, клубы)</w:t>
            </w:r>
            <w:r w:rsidR="00A82711">
              <w:rPr>
                <w:rFonts w:ascii="Times New Roman" w:hAnsi="Times New Roman" w:cs="Times New Roman"/>
                <w:sz w:val="24"/>
                <w:szCs w:val="24"/>
              </w:rPr>
              <w:t xml:space="preserve"> в расчете на душу населения</w:t>
            </w:r>
          </w:p>
        </w:tc>
        <w:tc>
          <w:tcPr>
            <w:tcW w:w="3115" w:type="dxa"/>
          </w:tcPr>
          <w:p w:rsidR="00F65E8B" w:rsidRPr="001A72BF" w:rsidRDefault="00F25FA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lastRenderedPageBreak/>
              <w:t>статистика</w:t>
            </w:r>
          </w:p>
        </w:tc>
      </w:tr>
      <w:tr w:rsidR="00A82711" w:rsidRPr="001A72BF" w:rsidTr="00D73E34">
        <w:tc>
          <w:tcPr>
            <w:tcW w:w="3115" w:type="dxa"/>
            <w:vMerge/>
          </w:tcPr>
          <w:p w:rsidR="00A82711" w:rsidRPr="001A72BF" w:rsidRDefault="00A82711" w:rsidP="00BB641C">
            <w:pPr>
              <w:spacing w:after="255" w:line="270" w:lineRule="atLeast"/>
              <w:outlineLvl w:val="2"/>
              <w:rPr>
                <w:rFonts w:ascii="Times New Roman" w:hAnsi="Times New Roman" w:cs="Times New Roman"/>
                <w:sz w:val="24"/>
                <w:szCs w:val="24"/>
              </w:rPr>
            </w:pPr>
          </w:p>
        </w:tc>
        <w:tc>
          <w:tcPr>
            <w:tcW w:w="3115" w:type="dxa"/>
          </w:tcPr>
          <w:p w:rsidR="00A82711" w:rsidRPr="001A72BF" w:rsidRDefault="00A82711"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Количество музеев и театров в расчете на душу населения</w:t>
            </w:r>
          </w:p>
        </w:tc>
        <w:tc>
          <w:tcPr>
            <w:tcW w:w="3115" w:type="dxa"/>
          </w:tcPr>
          <w:p w:rsidR="00A82711" w:rsidRDefault="00A82711" w:rsidP="00BB641C">
            <w:pPr>
              <w:spacing w:after="255" w:line="270" w:lineRule="atLeast"/>
              <w:outlineLvl w:val="2"/>
              <w:rPr>
                <w:rFonts w:ascii="Times New Roman" w:hAnsi="Times New Roman" w:cs="Times New Roman"/>
                <w:sz w:val="24"/>
                <w:szCs w:val="24"/>
              </w:rPr>
            </w:pPr>
          </w:p>
        </w:tc>
      </w:tr>
      <w:tr w:rsidR="00F91E04" w:rsidRPr="001A72BF" w:rsidTr="00D73E34">
        <w:tc>
          <w:tcPr>
            <w:tcW w:w="3115" w:type="dxa"/>
            <w:vMerge/>
          </w:tcPr>
          <w:p w:rsidR="00F91E04" w:rsidRPr="001A72BF" w:rsidRDefault="00F91E04" w:rsidP="00BB641C">
            <w:pPr>
              <w:spacing w:after="255" w:line="270" w:lineRule="atLeast"/>
              <w:outlineLvl w:val="2"/>
              <w:rPr>
                <w:rFonts w:ascii="Times New Roman" w:hAnsi="Times New Roman" w:cs="Times New Roman"/>
                <w:sz w:val="24"/>
                <w:szCs w:val="24"/>
              </w:rPr>
            </w:pPr>
          </w:p>
        </w:tc>
        <w:tc>
          <w:tcPr>
            <w:tcW w:w="3115" w:type="dxa"/>
          </w:tcPr>
          <w:p w:rsidR="00F91E04" w:rsidRPr="001A72BF" w:rsidRDefault="00F91E04"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Количество спортивных сооружений на душу населения</w:t>
            </w:r>
            <w:r w:rsidR="00A82711">
              <w:rPr>
                <w:rFonts w:ascii="Times New Roman" w:hAnsi="Times New Roman" w:cs="Times New Roman"/>
                <w:sz w:val="24"/>
                <w:szCs w:val="24"/>
              </w:rPr>
              <w:t xml:space="preserve"> (бассейны, стадионы, катки)</w:t>
            </w:r>
          </w:p>
        </w:tc>
        <w:tc>
          <w:tcPr>
            <w:tcW w:w="3115" w:type="dxa"/>
          </w:tcPr>
          <w:p w:rsidR="00F91E04" w:rsidRPr="001A72BF" w:rsidRDefault="00F25FA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статистика</w:t>
            </w:r>
          </w:p>
        </w:tc>
      </w:tr>
      <w:tr w:rsidR="00F91E04" w:rsidRPr="001A72BF" w:rsidTr="00D73E34">
        <w:tc>
          <w:tcPr>
            <w:tcW w:w="3115" w:type="dxa"/>
            <w:vMerge/>
          </w:tcPr>
          <w:p w:rsidR="00F91E04" w:rsidRPr="001A72BF" w:rsidRDefault="00F91E04" w:rsidP="00BB641C">
            <w:pPr>
              <w:spacing w:after="255" w:line="270" w:lineRule="atLeast"/>
              <w:outlineLvl w:val="2"/>
              <w:rPr>
                <w:rFonts w:ascii="Times New Roman" w:hAnsi="Times New Roman" w:cs="Times New Roman"/>
                <w:sz w:val="24"/>
                <w:szCs w:val="24"/>
              </w:rPr>
            </w:pPr>
          </w:p>
        </w:tc>
        <w:tc>
          <w:tcPr>
            <w:tcW w:w="3115" w:type="dxa"/>
          </w:tcPr>
          <w:p w:rsidR="00F91E04" w:rsidRPr="001A72BF" w:rsidRDefault="00F91E04"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xml:space="preserve">Количество спортивных </w:t>
            </w:r>
            <w:r w:rsidR="00A82711">
              <w:rPr>
                <w:rFonts w:ascii="Times New Roman" w:hAnsi="Times New Roman" w:cs="Times New Roman"/>
                <w:sz w:val="24"/>
                <w:szCs w:val="24"/>
              </w:rPr>
              <w:t xml:space="preserve">дворовых </w:t>
            </w:r>
            <w:r w:rsidRPr="001A72BF">
              <w:rPr>
                <w:rFonts w:ascii="Times New Roman" w:hAnsi="Times New Roman" w:cs="Times New Roman"/>
                <w:sz w:val="24"/>
                <w:szCs w:val="24"/>
              </w:rPr>
              <w:t>площадок на душу населения</w:t>
            </w:r>
          </w:p>
        </w:tc>
        <w:tc>
          <w:tcPr>
            <w:tcW w:w="3115" w:type="dxa"/>
          </w:tcPr>
          <w:p w:rsidR="00F91E04" w:rsidRPr="001A72BF" w:rsidRDefault="00F25FA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статистика</w:t>
            </w:r>
          </w:p>
        </w:tc>
      </w:tr>
      <w:tr w:rsidR="00F65E8B" w:rsidRPr="001A72BF" w:rsidTr="00D73E34">
        <w:tc>
          <w:tcPr>
            <w:tcW w:w="3115" w:type="dxa"/>
            <w:vMerge/>
          </w:tcPr>
          <w:p w:rsidR="00F65E8B" w:rsidRPr="001A72BF" w:rsidRDefault="00F65E8B" w:rsidP="00BB641C">
            <w:pPr>
              <w:spacing w:after="255" w:line="270" w:lineRule="atLeast"/>
              <w:outlineLvl w:val="2"/>
              <w:rPr>
                <w:rFonts w:ascii="Times New Roman" w:hAnsi="Times New Roman" w:cs="Times New Roman"/>
                <w:sz w:val="24"/>
                <w:szCs w:val="24"/>
              </w:rPr>
            </w:pPr>
          </w:p>
        </w:tc>
        <w:tc>
          <w:tcPr>
            <w:tcW w:w="3115" w:type="dxa"/>
          </w:tcPr>
          <w:p w:rsidR="00F65E8B" w:rsidRPr="001A72BF" w:rsidRDefault="00F65E8B"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Перечень культурных и спортивных мероприятий, организованных в городе за отчетный год (соревнования, фестивали, дни города и др.) - перечислить</w:t>
            </w:r>
          </w:p>
        </w:tc>
        <w:tc>
          <w:tcPr>
            <w:tcW w:w="3115" w:type="dxa"/>
          </w:tcPr>
          <w:p w:rsidR="00F65E8B" w:rsidRPr="001A72BF" w:rsidRDefault="00F25FA9" w:rsidP="00BB641C">
            <w:pPr>
              <w:spacing w:after="255" w:line="270" w:lineRule="atLeast"/>
              <w:outlineLvl w:val="2"/>
              <w:rPr>
                <w:rFonts w:ascii="Times New Roman" w:hAnsi="Times New Roman" w:cs="Times New Roman"/>
                <w:sz w:val="24"/>
                <w:szCs w:val="24"/>
              </w:rPr>
            </w:pPr>
            <w:r w:rsidRPr="00F25FA9">
              <w:rPr>
                <w:rFonts w:ascii="Times New Roman" w:hAnsi="Times New Roman" w:cs="Times New Roman"/>
                <w:sz w:val="24"/>
                <w:szCs w:val="24"/>
              </w:rPr>
              <w:t>По информации регионов и муниципалитетов</w:t>
            </w:r>
          </w:p>
        </w:tc>
      </w:tr>
      <w:tr w:rsidR="007718EA" w:rsidRPr="001A72BF" w:rsidTr="00D73E34">
        <w:tc>
          <w:tcPr>
            <w:tcW w:w="3115" w:type="dxa"/>
            <w:vMerge w:val="restart"/>
          </w:tcPr>
          <w:p w:rsidR="007718EA" w:rsidRPr="001A72BF" w:rsidRDefault="007718EA"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Дорожно-транспортная инфраструктура</w:t>
            </w:r>
          </w:p>
        </w:tc>
        <w:tc>
          <w:tcPr>
            <w:tcW w:w="3115" w:type="dxa"/>
          </w:tcPr>
          <w:p w:rsidR="007718EA" w:rsidRPr="001A72BF" w:rsidRDefault="007718EA"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Доля городских дорог</w:t>
            </w:r>
            <w:r w:rsidR="00AC4C5C" w:rsidRPr="001A72BF">
              <w:rPr>
                <w:rFonts w:ascii="Times New Roman" w:hAnsi="Times New Roman" w:cs="Times New Roman"/>
                <w:sz w:val="24"/>
                <w:szCs w:val="24"/>
              </w:rPr>
              <w:t>, соответствующих нормативным требованиям (исходя из нормативных требований безопасности, установленных на федеральном уровне).</w:t>
            </w:r>
          </w:p>
        </w:tc>
        <w:tc>
          <w:tcPr>
            <w:tcW w:w="3115" w:type="dxa"/>
          </w:tcPr>
          <w:p w:rsidR="007718EA" w:rsidRPr="001A72BF" w:rsidRDefault="00F25FA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Данные Минтранса, МВД, статистика</w:t>
            </w:r>
          </w:p>
        </w:tc>
      </w:tr>
      <w:tr w:rsidR="007718EA" w:rsidRPr="001A72BF" w:rsidTr="00D73E34">
        <w:tc>
          <w:tcPr>
            <w:tcW w:w="3115" w:type="dxa"/>
            <w:vMerge/>
          </w:tcPr>
          <w:p w:rsidR="007718EA" w:rsidRPr="001A72BF" w:rsidRDefault="007718EA" w:rsidP="00BB641C">
            <w:pPr>
              <w:spacing w:after="255" w:line="270" w:lineRule="atLeast"/>
              <w:outlineLvl w:val="2"/>
              <w:rPr>
                <w:rFonts w:ascii="Times New Roman" w:hAnsi="Times New Roman" w:cs="Times New Roman"/>
                <w:sz w:val="24"/>
                <w:szCs w:val="24"/>
              </w:rPr>
            </w:pPr>
          </w:p>
        </w:tc>
        <w:tc>
          <w:tcPr>
            <w:tcW w:w="3115" w:type="dxa"/>
          </w:tcPr>
          <w:p w:rsidR="007718EA" w:rsidRPr="001A72BF" w:rsidRDefault="007718EA"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Доля городских дорог, оснащенных тротуарами</w:t>
            </w:r>
          </w:p>
        </w:tc>
        <w:tc>
          <w:tcPr>
            <w:tcW w:w="3115" w:type="dxa"/>
          </w:tcPr>
          <w:p w:rsidR="007718EA" w:rsidRPr="001A72BF" w:rsidRDefault="00F25FA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Данные Минтранса, МВД, статистика</w:t>
            </w:r>
          </w:p>
        </w:tc>
      </w:tr>
      <w:tr w:rsidR="00896A4F" w:rsidRPr="001A72BF" w:rsidTr="00D73E34">
        <w:tc>
          <w:tcPr>
            <w:tcW w:w="3115" w:type="dxa"/>
            <w:vMerge/>
          </w:tcPr>
          <w:p w:rsidR="00896A4F" w:rsidRPr="001A72BF" w:rsidRDefault="00896A4F" w:rsidP="00BB641C">
            <w:pPr>
              <w:spacing w:after="255" w:line="270" w:lineRule="atLeast"/>
              <w:outlineLvl w:val="2"/>
              <w:rPr>
                <w:rFonts w:ascii="Times New Roman" w:hAnsi="Times New Roman" w:cs="Times New Roman"/>
                <w:sz w:val="24"/>
                <w:szCs w:val="24"/>
              </w:rPr>
            </w:pPr>
          </w:p>
        </w:tc>
        <w:tc>
          <w:tcPr>
            <w:tcW w:w="3115" w:type="dxa"/>
          </w:tcPr>
          <w:p w:rsidR="00896A4F" w:rsidRPr="008A3BBF" w:rsidRDefault="00896A4F" w:rsidP="00BB641C">
            <w:pPr>
              <w:spacing w:after="255" w:line="270" w:lineRule="atLeast"/>
              <w:outlineLvl w:val="2"/>
              <w:rPr>
                <w:rFonts w:ascii="Times New Roman" w:eastAsia="Times New Roman" w:hAnsi="Times New Roman" w:cs="Times New Roman"/>
                <w:i/>
                <w:sz w:val="24"/>
                <w:szCs w:val="24"/>
                <w:lang w:eastAsia="ru-RU"/>
              </w:rPr>
            </w:pPr>
            <w:r w:rsidRPr="008A3BBF">
              <w:rPr>
                <w:rFonts w:ascii="Times New Roman" w:eastAsia="Times New Roman" w:hAnsi="Times New Roman" w:cs="Times New Roman"/>
                <w:i/>
                <w:sz w:val="24"/>
                <w:szCs w:val="24"/>
                <w:lang w:eastAsia="ru-RU"/>
              </w:rPr>
              <w:t>Доля улично-дорожной сети, обеспеченной ливневой канализацией</w:t>
            </w:r>
          </w:p>
        </w:tc>
        <w:tc>
          <w:tcPr>
            <w:tcW w:w="3115" w:type="dxa"/>
          </w:tcPr>
          <w:p w:rsidR="00896A4F" w:rsidRPr="001A72BF" w:rsidRDefault="00F25FA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Данные Минтранса, МВД, статистика</w:t>
            </w:r>
          </w:p>
        </w:tc>
      </w:tr>
      <w:tr w:rsidR="007718EA" w:rsidRPr="001A72BF" w:rsidTr="00D73E34">
        <w:tc>
          <w:tcPr>
            <w:tcW w:w="3115" w:type="dxa"/>
            <w:vMerge/>
          </w:tcPr>
          <w:p w:rsidR="007718EA" w:rsidRPr="001A72BF" w:rsidRDefault="007718EA" w:rsidP="00BB641C">
            <w:pPr>
              <w:spacing w:after="255" w:line="270" w:lineRule="atLeast"/>
              <w:outlineLvl w:val="2"/>
              <w:rPr>
                <w:rFonts w:ascii="Times New Roman" w:hAnsi="Times New Roman" w:cs="Times New Roman"/>
                <w:sz w:val="24"/>
                <w:szCs w:val="24"/>
              </w:rPr>
            </w:pPr>
          </w:p>
        </w:tc>
        <w:tc>
          <w:tcPr>
            <w:tcW w:w="3115" w:type="dxa"/>
          </w:tcPr>
          <w:p w:rsidR="007718EA" w:rsidRPr="008A3BBF" w:rsidRDefault="007718EA" w:rsidP="00BB641C">
            <w:pPr>
              <w:spacing w:after="255" w:line="270" w:lineRule="atLeast"/>
              <w:outlineLvl w:val="2"/>
              <w:rPr>
                <w:rFonts w:ascii="Times New Roman" w:hAnsi="Times New Roman" w:cs="Times New Roman"/>
                <w:i/>
                <w:sz w:val="24"/>
                <w:szCs w:val="24"/>
              </w:rPr>
            </w:pPr>
            <w:r w:rsidRPr="008A3BBF">
              <w:rPr>
                <w:rFonts w:ascii="Times New Roman" w:eastAsia="Times New Roman" w:hAnsi="Times New Roman" w:cs="Times New Roman"/>
                <w:i/>
                <w:sz w:val="24"/>
                <w:szCs w:val="24"/>
                <w:lang w:eastAsia="ru-RU"/>
              </w:rPr>
              <w:t>Количество ДТП с участием пешеходов со смертельным исходом на душу населения</w:t>
            </w:r>
          </w:p>
        </w:tc>
        <w:tc>
          <w:tcPr>
            <w:tcW w:w="3115" w:type="dxa"/>
          </w:tcPr>
          <w:p w:rsidR="007718EA" w:rsidRPr="001A72BF" w:rsidRDefault="00F25FA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МВД</w:t>
            </w:r>
          </w:p>
        </w:tc>
      </w:tr>
      <w:tr w:rsidR="008B4DB2" w:rsidRPr="001A72BF" w:rsidTr="00D73E34">
        <w:tc>
          <w:tcPr>
            <w:tcW w:w="3115" w:type="dxa"/>
            <w:vMerge/>
          </w:tcPr>
          <w:p w:rsidR="008B4DB2" w:rsidRPr="001A72BF" w:rsidRDefault="008B4DB2" w:rsidP="00BB641C">
            <w:pPr>
              <w:spacing w:after="255" w:line="270" w:lineRule="atLeast"/>
              <w:outlineLvl w:val="2"/>
              <w:rPr>
                <w:rFonts w:ascii="Times New Roman" w:hAnsi="Times New Roman" w:cs="Times New Roman"/>
                <w:sz w:val="24"/>
                <w:szCs w:val="24"/>
              </w:rPr>
            </w:pPr>
          </w:p>
        </w:tc>
        <w:tc>
          <w:tcPr>
            <w:tcW w:w="3115" w:type="dxa"/>
          </w:tcPr>
          <w:p w:rsidR="008B4DB2" w:rsidRPr="001A72BF" w:rsidRDefault="008B4DB2" w:rsidP="00BB641C">
            <w:pPr>
              <w:spacing w:after="255" w:line="270" w:lineRule="atLeast"/>
              <w:outlineLvl w:val="2"/>
              <w:rPr>
                <w:rFonts w:ascii="Times New Roman" w:eastAsia="Times New Roman" w:hAnsi="Times New Roman" w:cs="Times New Roman"/>
                <w:i/>
                <w:sz w:val="24"/>
                <w:szCs w:val="24"/>
                <w:lang w:eastAsia="ru-RU"/>
              </w:rPr>
            </w:pPr>
            <w:r w:rsidRPr="001A72BF">
              <w:rPr>
                <w:rFonts w:ascii="Times New Roman" w:eastAsia="Times New Roman" w:hAnsi="Times New Roman" w:cs="Times New Roman"/>
                <w:i/>
                <w:sz w:val="24"/>
                <w:szCs w:val="24"/>
                <w:lang w:eastAsia="ru-RU"/>
              </w:rPr>
              <w:t>Загруженность дорог</w:t>
            </w:r>
          </w:p>
        </w:tc>
        <w:tc>
          <w:tcPr>
            <w:tcW w:w="3115" w:type="dxa"/>
          </w:tcPr>
          <w:p w:rsidR="008B4DB2" w:rsidRPr="001A72BF" w:rsidRDefault="00F25FA9" w:rsidP="00BB641C">
            <w:pPr>
              <w:spacing w:after="255" w:line="270" w:lineRule="atLeast"/>
              <w:outlineLvl w:val="2"/>
              <w:rPr>
                <w:rFonts w:ascii="Times New Roman" w:hAnsi="Times New Roman" w:cs="Times New Roman"/>
                <w:sz w:val="24"/>
                <w:szCs w:val="24"/>
              </w:rPr>
            </w:pPr>
            <w:r w:rsidRPr="0099363F">
              <w:rPr>
                <w:rFonts w:ascii="Times New Roman" w:eastAsia="Times New Roman" w:hAnsi="Times New Roman" w:cs="Times New Roman"/>
                <w:sz w:val="24"/>
                <w:szCs w:val="24"/>
                <w:lang w:eastAsia="ru-RU"/>
              </w:rPr>
              <w:t>ГЛОНАСС</w:t>
            </w:r>
          </w:p>
        </w:tc>
      </w:tr>
      <w:tr w:rsidR="007718EA" w:rsidRPr="001A72BF" w:rsidTr="00D73E34">
        <w:tc>
          <w:tcPr>
            <w:tcW w:w="3115" w:type="dxa"/>
            <w:vMerge/>
          </w:tcPr>
          <w:p w:rsidR="007718EA" w:rsidRPr="001A72BF" w:rsidRDefault="007718EA" w:rsidP="00BB641C">
            <w:pPr>
              <w:spacing w:after="255" w:line="270" w:lineRule="atLeast"/>
              <w:outlineLvl w:val="2"/>
              <w:rPr>
                <w:rFonts w:ascii="Times New Roman" w:hAnsi="Times New Roman" w:cs="Times New Roman"/>
                <w:sz w:val="24"/>
                <w:szCs w:val="24"/>
              </w:rPr>
            </w:pPr>
          </w:p>
        </w:tc>
        <w:tc>
          <w:tcPr>
            <w:tcW w:w="3115" w:type="dxa"/>
          </w:tcPr>
          <w:p w:rsidR="007718EA" w:rsidRPr="001A72BF" w:rsidRDefault="007718EA" w:rsidP="00BB641C">
            <w:pPr>
              <w:spacing w:after="255" w:line="270" w:lineRule="atLeast"/>
              <w:outlineLvl w:val="2"/>
              <w:rPr>
                <w:rFonts w:ascii="Times New Roman" w:hAnsi="Times New Roman" w:cs="Times New Roman"/>
                <w:i/>
                <w:sz w:val="24"/>
                <w:szCs w:val="24"/>
              </w:rPr>
            </w:pPr>
            <w:r w:rsidRPr="001A72BF">
              <w:rPr>
                <w:rFonts w:ascii="Times New Roman" w:eastAsia="Times New Roman" w:hAnsi="Times New Roman" w:cs="Times New Roman"/>
                <w:i/>
                <w:sz w:val="24"/>
                <w:szCs w:val="24"/>
                <w:lang w:eastAsia="ru-RU"/>
              </w:rPr>
              <w:t xml:space="preserve">Доля освещенных частей улиц, проездов, набережных </w:t>
            </w:r>
            <w:r w:rsidR="003816B9" w:rsidRPr="001A72BF">
              <w:rPr>
                <w:rFonts w:ascii="Times New Roman" w:eastAsia="Times New Roman" w:hAnsi="Times New Roman" w:cs="Times New Roman"/>
                <w:i/>
                <w:sz w:val="24"/>
                <w:szCs w:val="24"/>
                <w:lang w:eastAsia="ru-RU"/>
              </w:rPr>
              <w:t>(</w:t>
            </w:r>
            <w:r w:rsidRPr="001A72BF">
              <w:rPr>
                <w:rFonts w:ascii="Times New Roman" w:eastAsia="Times New Roman" w:hAnsi="Times New Roman" w:cs="Times New Roman"/>
                <w:i/>
                <w:sz w:val="24"/>
                <w:szCs w:val="24"/>
                <w:lang w:eastAsia="ru-RU"/>
              </w:rPr>
              <w:t>на конец года</w:t>
            </w:r>
            <w:r w:rsidR="003816B9" w:rsidRPr="001A72BF">
              <w:rPr>
                <w:rFonts w:ascii="Times New Roman" w:eastAsia="Times New Roman" w:hAnsi="Times New Roman" w:cs="Times New Roman"/>
                <w:i/>
                <w:sz w:val="24"/>
                <w:szCs w:val="24"/>
                <w:lang w:eastAsia="ru-RU"/>
              </w:rPr>
              <w:t>)</w:t>
            </w:r>
          </w:p>
        </w:tc>
        <w:tc>
          <w:tcPr>
            <w:tcW w:w="3115" w:type="dxa"/>
          </w:tcPr>
          <w:p w:rsidR="007718EA" w:rsidRPr="001A72BF" w:rsidRDefault="005B4B75"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Росстат</w:t>
            </w:r>
          </w:p>
        </w:tc>
      </w:tr>
      <w:tr w:rsidR="007718EA" w:rsidRPr="001A72BF" w:rsidTr="00D73E34">
        <w:tc>
          <w:tcPr>
            <w:tcW w:w="3115" w:type="dxa"/>
            <w:vMerge/>
          </w:tcPr>
          <w:p w:rsidR="007718EA" w:rsidRPr="001A72BF" w:rsidRDefault="007718EA" w:rsidP="00BB641C">
            <w:pPr>
              <w:spacing w:after="255" w:line="270" w:lineRule="atLeast"/>
              <w:outlineLvl w:val="2"/>
              <w:rPr>
                <w:rFonts w:ascii="Times New Roman" w:hAnsi="Times New Roman" w:cs="Times New Roman"/>
                <w:sz w:val="24"/>
                <w:szCs w:val="24"/>
              </w:rPr>
            </w:pPr>
          </w:p>
        </w:tc>
        <w:tc>
          <w:tcPr>
            <w:tcW w:w="3115" w:type="dxa"/>
          </w:tcPr>
          <w:p w:rsidR="007718EA" w:rsidRPr="001A72BF" w:rsidRDefault="007718EA" w:rsidP="00BB641C">
            <w:pPr>
              <w:spacing w:after="255" w:line="270" w:lineRule="atLeast"/>
              <w:outlineLvl w:val="2"/>
              <w:rPr>
                <w:rFonts w:ascii="Times New Roman" w:hAnsi="Times New Roman" w:cs="Times New Roman"/>
                <w:i/>
                <w:sz w:val="24"/>
                <w:szCs w:val="24"/>
              </w:rPr>
            </w:pPr>
            <w:r w:rsidRPr="001A72BF">
              <w:rPr>
                <w:rFonts w:ascii="Times New Roman" w:eastAsia="Times New Roman" w:hAnsi="Times New Roman" w:cs="Times New Roman"/>
                <w:i/>
                <w:sz w:val="24"/>
                <w:szCs w:val="24"/>
                <w:lang w:eastAsia="ru-RU"/>
              </w:rPr>
              <w:t xml:space="preserve">Среднее расстояние </w:t>
            </w:r>
            <w:proofErr w:type="gramStart"/>
            <w:r w:rsidRPr="001A72BF">
              <w:rPr>
                <w:rFonts w:ascii="Times New Roman" w:eastAsia="Times New Roman" w:hAnsi="Times New Roman" w:cs="Times New Roman"/>
                <w:i/>
                <w:sz w:val="24"/>
                <w:szCs w:val="24"/>
                <w:lang w:eastAsia="ru-RU"/>
              </w:rPr>
              <w:t>между</w:t>
            </w:r>
            <w:proofErr w:type="gramEnd"/>
            <w:r w:rsidRPr="001A72BF">
              <w:rPr>
                <w:rFonts w:ascii="Times New Roman" w:eastAsia="Times New Roman" w:hAnsi="Times New Roman" w:cs="Times New Roman"/>
                <w:i/>
                <w:sz w:val="24"/>
                <w:szCs w:val="24"/>
                <w:lang w:eastAsia="ru-RU"/>
              </w:rPr>
              <w:t xml:space="preserve"> </w:t>
            </w:r>
            <w:proofErr w:type="gramStart"/>
            <w:r w:rsidRPr="001A72BF">
              <w:rPr>
                <w:rFonts w:ascii="Times New Roman" w:eastAsia="Times New Roman" w:hAnsi="Times New Roman" w:cs="Times New Roman"/>
                <w:i/>
                <w:sz w:val="24"/>
                <w:szCs w:val="24"/>
                <w:lang w:eastAsia="ru-RU"/>
              </w:rPr>
              <w:lastRenderedPageBreak/>
              <w:t>остановка</w:t>
            </w:r>
            <w:proofErr w:type="gramEnd"/>
            <w:r w:rsidRPr="001A72BF">
              <w:rPr>
                <w:rFonts w:ascii="Times New Roman" w:eastAsia="Times New Roman" w:hAnsi="Times New Roman" w:cs="Times New Roman"/>
                <w:i/>
                <w:sz w:val="24"/>
                <w:szCs w:val="24"/>
                <w:lang w:eastAsia="ru-RU"/>
              </w:rPr>
              <w:t xml:space="preserve"> общественного транспорта</w:t>
            </w:r>
          </w:p>
        </w:tc>
        <w:tc>
          <w:tcPr>
            <w:tcW w:w="3115" w:type="dxa"/>
          </w:tcPr>
          <w:p w:rsidR="007718EA" w:rsidRPr="001A72BF" w:rsidRDefault="005B4B75" w:rsidP="00BB641C">
            <w:pPr>
              <w:spacing w:after="255" w:line="270" w:lineRule="atLeast"/>
              <w:outlineLvl w:val="2"/>
              <w:rPr>
                <w:rFonts w:ascii="Times New Roman" w:hAnsi="Times New Roman" w:cs="Times New Roman"/>
                <w:sz w:val="24"/>
                <w:szCs w:val="24"/>
              </w:rPr>
            </w:pPr>
            <w:r w:rsidRPr="0099363F">
              <w:rPr>
                <w:rFonts w:ascii="Times New Roman" w:eastAsia="Times New Roman" w:hAnsi="Times New Roman" w:cs="Times New Roman"/>
                <w:sz w:val="24"/>
                <w:szCs w:val="24"/>
                <w:lang w:eastAsia="ru-RU"/>
              </w:rPr>
              <w:lastRenderedPageBreak/>
              <w:t xml:space="preserve">Поисково-информационные </w:t>
            </w:r>
            <w:r w:rsidRPr="0099363F">
              <w:rPr>
                <w:rFonts w:ascii="Times New Roman" w:eastAsia="Times New Roman" w:hAnsi="Times New Roman" w:cs="Times New Roman"/>
                <w:sz w:val="24"/>
                <w:szCs w:val="24"/>
                <w:lang w:eastAsia="ru-RU"/>
              </w:rPr>
              <w:lastRenderedPageBreak/>
              <w:t>картографические службы</w:t>
            </w:r>
            <w:r>
              <w:rPr>
                <w:rFonts w:ascii="Times New Roman" w:eastAsia="Times New Roman" w:hAnsi="Times New Roman" w:cs="Times New Roman"/>
                <w:sz w:val="24"/>
                <w:szCs w:val="24"/>
                <w:lang w:eastAsia="ru-RU"/>
              </w:rPr>
              <w:t xml:space="preserve">, </w:t>
            </w:r>
            <w:r w:rsidRPr="0099363F">
              <w:rPr>
                <w:rFonts w:ascii="Times New Roman" w:eastAsia="Times New Roman" w:hAnsi="Times New Roman" w:cs="Times New Roman"/>
                <w:sz w:val="24"/>
                <w:szCs w:val="24"/>
                <w:lang w:eastAsia="ru-RU"/>
              </w:rPr>
              <w:t>Географическая информационная системы</w:t>
            </w:r>
          </w:p>
        </w:tc>
      </w:tr>
      <w:tr w:rsidR="007718EA" w:rsidRPr="001A72BF" w:rsidTr="00D73E34">
        <w:tc>
          <w:tcPr>
            <w:tcW w:w="3115" w:type="dxa"/>
            <w:vMerge/>
          </w:tcPr>
          <w:p w:rsidR="007718EA" w:rsidRPr="001A72BF" w:rsidRDefault="007718EA" w:rsidP="00BB641C">
            <w:pPr>
              <w:spacing w:after="255" w:line="270" w:lineRule="atLeast"/>
              <w:outlineLvl w:val="2"/>
              <w:rPr>
                <w:rFonts w:ascii="Times New Roman" w:hAnsi="Times New Roman" w:cs="Times New Roman"/>
                <w:sz w:val="24"/>
                <w:szCs w:val="24"/>
              </w:rPr>
            </w:pPr>
          </w:p>
        </w:tc>
        <w:tc>
          <w:tcPr>
            <w:tcW w:w="3115" w:type="dxa"/>
          </w:tcPr>
          <w:p w:rsidR="007718EA" w:rsidRPr="001A72BF" w:rsidRDefault="007718EA" w:rsidP="00BB641C">
            <w:pPr>
              <w:spacing w:after="255" w:line="270" w:lineRule="atLeast"/>
              <w:outlineLvl w:val="2"/>
              <w:rPr>
                <w:rFonts w:ascii="Times New Roman" w:eastAsia="Times New Roman" w:hAnsi="Times New Roman" w:cs="Times New Roman"/>
                <w:sz w:val="24"/>
                <w:szCs w:val="24"/>
                <w:lang w:eastAsia="ru-RU"/>
              </w:rPr>
            </w:pPr>
            <w:r w:rsidRPr="001A72BF">
              <w:rPr>
                <w:rFonts w:ascii="Times New Roman" w:eastAsia="Times New Roman" w:hAnsi="Times New Roman" w:cs="Times New Roman"/>
                <w:sz w:val="24"/>
                <w:szCs w:val="24"/>
                <w:lang w:eastAsia="ru-RU"/>
              </w:rPr>
              <w:t>Реализация проектов, направленных на улучшение транспортной ситуации в городе (перечислить)</w:t>
            </w:r>
          </w:p>
        </w:tc>
        <w:tc>
          <w:tcPr>
            <w:tcW w:w="3115" w:type="dxa"/>
          </w:tcPr>
          <w:p w:rsidR="007718EA" w:rsidRPr="001A72BF" w:rsidRDefault="005B4B75"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По данным регионов и муниципалитетов</w:t>
            </w:r>
          </w:p>
        </w:tc>
      </w:tr>
      <w:tr w:rsidR="00F253F3" w:rsidRPr="001A72BF" w:rsidTr="00D73E34">
        <w:tc>
          <w:tcPr>
            <w:tcW w:w="3115" w:type="dxa"/>
            <w:vMerge w:val="restart"/>
          </w:tcPr>
          <w:p w:rsidR="00F253F3" w:rsidRPr="001A72BF" w:rsidRDefault="00F253F3"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Телекоммуникационная инфраструктура</w:t>
            </w:r>
          </w:p>
        </w:tc>
        <w:tc>
          <w:tcPr>
            <w:tcW w:w="3115" w:type="dxa"/>
          </w:tcPr>
          <w:p w:rsidR="00F253F3" w:rsidRPr="00A82711" w:rsidRDefault="00A82711"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Доля пользователей сети интернет от общего количества населения</w:t>
            </w:r>
          </w:p>
        </w:tc>
        <w:tc>
          <w:tcPr>
            <w:tcW w:w="3115" w:type="dxa"/>
          </w:tcPr>
          <w:p w:rsidR="00F253F3" w:rsidRPr="001A72BF" w:rsidRDefault="00A82711"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Министерство цифрового развития, связи и массовых коммуникаций РФ</w:t>
            </w:r>
          </w:p>
        </w:tc>
      </w:tr>
      <w:tr w:rsidR="00F253F3" w:rsidRPr="001A72BF" w:rsidTr="00D73E34">
        <w:tc>
          <w:tcPr>
            <w:tcW w:w="3115" w:type="dxa"/>
            <w:vMerge/>
          </w:tcPr>
          <w:p w:rsidR="00F253F3" w:rsidRPr="001A72BF" w:rsidRDefault="00F253F3" w:rsidP="00BB641C">
            <w:pPr>
              <w:spacing w:after="255" w:line="270" w:lineRule="atLeast"/>
              <w:outlineLvl w:val="2"/>
              <w:rPr>
                <w:rFonts w:ascii="Times New Roman" w:hAnsi="Times New Roman" w:cs="Times New Roman"/>
                <w:sz w:val="24"/>
                <w:szCs w:val="24"/>
              </w:rPr>
            </w:pPr>
          </w:p>
        </w:tc>
        <w:tc>
          <w:tcPr>
            <w:tcW w:w="3115" w:type="dxa"/>
          </w:tcPr>
          <w:p w:rsidR="00F253F3" w:rsidRPr="001A72BF" w:rsidRDefault="00F253F3"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xml:space="preserve">Наличие </w:t>
            </w:r>
            <w:proofErr w:type="spellStart"/>
            <w:r w:rsidRPr="001A72BF">
              <w:rPr>
                <w:rFonts w:ascii="Times New Roman" w:hAnsi="Times New Roman" w:cs="Times New Roman"/>
                <w:sz w:val="24"/>
                <w:szCs w:val="24"/>
                <w:lang w:val="en-US"/>
              </w:rPr>
              <w:t>wifi</w:t>
            </w:r>
            <w:proofErr w:type="spellEnd"/>
            <w:r w:rsidRPr="001A72BF">
              <w:rPr>
                <w:rFonts w:ascii="Times New Roman" w:hAnsi="Times New Roman" w:cs="Times New Roman"/>
                <w:sz w:val="24"/>
                <w:szCs w:val="24"/>
              </w:rPr>
              <w:t xml:space="preserve"> в общественных местах </w:t>
            </w:r>
            <w:r w:rsidR="008A3BBF">
              <w:rPr>
                <w:rFonts w:ascii="Times New Roman" w:hAnsi="Times New Roman" w:cs="Times New Roman"/>
                <w:sz w:val="24"/>
                <w:szCs w:val="24"/>
              </w:rPr>
              <w:t xml:space="preserve">и учреждениях </w:t>
            </w:r>
            <w:r w:rsidRPr="001A72BF">
              <w:rPr>
                <w:rFonts w:ascii="Times New Roman" w:hAnsi="Times New Roman" w:cs="Times New Roman"/>
                <w:sz w:val="24"/>
                <w:szCs w:val="24"/>
              </w:rPr>
              <w:t xml:space="preserve">(количество </w:t>
            </w:r>
            <w:r w:rsidR="008A3BBF">
              <w:rPr>
                <w:rFonts w:ascii="Times New Roman" w:hAnsi="Times New Roman" w:cs="Times New Roman"/>
                <w:sz w:val="24"/>
                <w:szCs w:val="24"/>
              </w:rPr>
              <w:t xml:space="preserve">оснащенных </w:t>
            </w:r>
            <w:r w:rsidRPr="001A72BF">
              <w:rPr>
                <w:rFonts w:ascii="Times New Roman" w:hAnsi="Times New Roman" w:cs="Times New Roman"/>
                <w:sz w:val="24"/>
                <w:szCs w:val="24"/>
              </w:rPr>
              <w:t>общественных мест/ на количество населения)</w:t>
            </w:r>
          </w:p>
        </w:tc>
        <w:tc>
          <w:tcPr>
            <w:tcW w:w="3115" w:type="dxa"/>
          </w:tcPr>
          <w:p w:rsidR="00F253F3" w:rsidRPr="001A72BF" w:rsidRDefault="00A82711"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Министерство цифрового развития, связи и массовых коммуникаций РФ</w:t>
            </w:r>
          </w:p>
        </w:tc>
      </w:tr>
      <w:tr w:rsidR="00484645" w:rsidRPr="001A72BF" w:rsidTr="00D73E34">
        <w:tc>
          <w:tcPr>
            <w:tcW w:w="3115" w:type="dxa"/>
            <w:vMerge w:val="restart"/>
          </w:tcPr>
          <w:p w:rsidR="00484645" w:rsidRPr="001A72BF" w:rsidRDefault="00484645"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Жилье и жилищная инфраструктура</w:t>
            </w:r>
          </w:p>
        </w:tc>
        <w:tc>
          <w:tcPr>
            <w:tcW w:w="3115" w:type="dxa"/>
          </w:tcPr>
          <w:p w:rsidR="00484645" w:rsidRPr="001A72BF" w:rsidRDefault="00484645" w:rsidP="00A82711">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xml:space="preserve">% </w:t>
            </w:r>
            <w:proofErr w:type="gramStart"/>
            <w:r w:rsidR="00A82711">
              <w:rPr>
                <w:rFonts w:ascii="Times New Roman" w:hAnsi="Times New Roman" w:cs="Times New Roman"/>
                <w:sz w:val="24"/>
                <w:szCs w:val="24"/>
              </w:rPr>
              <w:t>улучшивших</w:t>
            </w:r>
            <w:proofErr w:type="gramEnd"/>
            <w:r w:rsidR="00A82711">
              <w:rPr>
                <w:rFonts w:ascii="Times New Roman" w:hAnsi="Times New Roman" w:cs="Times New Roman"/>
                <w:sz w:val="24"/>
                <w:szCs w:val="24"/>
              </w:rPr>
              <w:t xml:space="preserve"> жилищные условия в отчетный период к общему количеству населения</w:t>
            </w:r>
          </w:p>
        </w:tc>
        <w:tc>
          <w:tcPr>
            <w:tcW w:w="3115" w:type="dxa"/>
          </w:tcPr>
          <w:p w:rsidR="00484645" w:rsidRPr="001A72BF" w:rsidRDefault="009563BE"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Минстрой, статистика</w:t>
            </w:r>
          </w:p>
        </w:tc>
      </w:tr>
      <w:tr w:rsidR="002229E9" w:rsidRPr="001A72BF" w:rsidTr="009C31B9">
        <w:trPr>
          <w:trHeight w:val="2187"/>
        </w:trPr>
        <w:tc>
          <w:tcPr>
            <w:tcW w:w="3115" w:type="dxa"/>
            <w:vMerge/>
          </w:tcPr>
          <w:p w:rsidR="002229E9" w:rsidRPr="001A72BF" w:rsidRDefault="002229E9" w:rsidP="00BB641C">
            <w:pPr>
              <w:spacing w:after="255" w:line="270" w:lineRule="atLeast"/>
              <w:outlineLvl w:val="2"/>
              <w:rPr>
                <w:rFonts w:ascii="Times New Roman" w:hAnsi="Times New Roman" w:cs="Times New Roman"/>
                <w:sz w:val="24"/>
                <w:szCs w:val="24"/>
              </w:rPr>
            </w:pPr>
          </w:p>
        </w:tc>
        <w:tc>
          <w:tcPr>
            <w:tcW w:w="3115" w:type="dxa"/>
          </w:tcPr>
          <w:p w:rsidR="002229E9" w:rsidRPr="001A72BF" w:rsidRDefault="002229E9" w:rsidP="00A82711">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Р</w:t>
            </w:r>
            <w:r>
              <w:rPr>
                <w:rFonts w:ascii="Times New Roman" w:hAnsi="Times New Roman" w:cs="Times New Roman"/>
                <w:sz w:val="24"/>
                <w:szCs w:val="24"/>
              </w:rPr>
              <w:t>еализация проектов по развитию арендного жилья и маневренного фонда (% граждан, которым в отчетный период предоставлены помещения в таких домах)</w:t>
            </w:r>
          </w:p>
        </w:tc>
        <w:tc>
          <w:tcPr>
            <w:tcW w:w="3115" w:type="dxa"/>
          </w:tcPr>
          <w:p w:rsidR="002229E9" w:rsidRPr="001A72BF" w:rsidRDefault="002229E9"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Минстрой, статистика</w:t>
            </w:r>
          </w:p>
        </w:tc>
      </w:tr>
      <w:tr w:rsidR="00484645" w:rsidRPr="001A72BF" w:rsidTr="00D73E34">
        <w:tc>
          <w:tcPr>
            <w:tcW w:w="3115" w:type="dxa"/>
            <w:vMerge/>
          </w:tcPr>
          <w:p w:rsidR="00484645" w:rsidRPr="001A72BF" w:rsidRDefault="00484645" w:rsidP="00BB641C">
            <w:pPr>
              <w:spacing w:after="255" w:line="270" w:lineRule="atLeast"/>
              <w:outlineLvl w:val="2"/>
              <w:rPr>
                <w:rFonts w:ascii="Times New Roman" w:hAnsi="Times New Roman" w:cs="Times New Roman"/>
                <w:sz w:val="24"/>
                <w:szCs w:val="24"/>
              </w:rPr>
            </w:pPr>
          </w:p>
        </w:tc>
        <w:tc>
          <w:tcPr>
            <w:tcW w:w="3115" w:type="dxa"/>
          </w:tcPr>
          <w:p w:rsidR="00484645" w:rsidRPr="001A72BF" w:rsidRDefault="00484645"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домов, уровень износа которых превысил 70 %</w:t>
            </w:r>
          </w:p>
        </w:tc>
        <w:tc>
          <w:tcPr>
            <w:tcW w:w="3115" w:type="dxa"/>
          </w:tcPr>
          <w:p w:rsidR="00484645" w:rsidRPr="001A72BF" w:rsidRDefault="009563BE"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ГИС ЖКХ</w:t>
            </w:r>
          </w:p>
        </w:tc>
      </w:tr>
      <w:tr w:rsidR="00484645" w:rsidRPr="001A72BF" w:rsidTr="00D73E34">
        <w:tc>
          <w:tcPr>
            <w:tcW w:w="3115" w:type="dxa"/>
            <w:vMerge/>
          </w:tcPr>
          <w:p w:rsidR="00484645" w:rsidRPr="001A72BF" w:rsidRDefault="00484645" w:rsidP="00BB641C">
            <w:pPr>
              <w:spacing w:after="255" w:line="270" w:lineRule="atLeast"/>
              <w:outlineLvl w:val="2"/>
              <w:rPr>
                <w:rFonts w:ascii="Times New Roman" w:hAnsi="Times New Roman" w:cs="Times New Roman"/>
                <w:sz w:val="24"/>
                <w:szCs w:val="24"/>
              </w:rPr>
            </w:pPr>
          </w:p>
        </w:tc>
        <w:tc>
          <w:tcPr>
            <w:tcW w:w="3115" w:type="dxa"/>
          </w:tcPr>
          <w:p w:rsidR="00484645" w:rsidRPr="001A72BF" w:rsidRDefault="00484645"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xml:space="preserve">% выполнения программы </w:t>
            </w:r>
            <w:r w:rsidR="00375E15">
              <w:rPr>
                <w:rFonts w:ascii="Times New Roman" w:hAnsi="Times New Roman" w:cs="Times New Roman"/>
                <w:sz w:val="24"/>
                <w:szCs w:val="24"/>
              </w:rPr>
              <w:t>капитального ремонта по отчетному</w:t>
            </w:r>
            <w:r w:rsidRPr="001A72BF">
              <w:rPr>
                <w:rFonts w:ascii="Times New Roman" w:hAnsi="Times New Roman" w:cs="Times New Roman"/>
                <w:sz w:val="24"/>
                <w:szCs w:val="24"/>
              </w:rPr>
              <w:t xml:space="preserve"> году</w:t>
            </w:r>
            <w:r w:rsidR="008A3BBF">
              <w:rPr>
                <w:rFonts w:ascii="Times New Roman" w:hAnsi="Times New Roman" w:cs="Times New Roman"/>
                <w:sz w:val="24"/>
                <w:szCs w:val="24"/>
              </w:rPr>
              <w:t xml:space="preserve"> в разрезе данного муниципального образования</w:t>
            </w:r>
          </w:p>
        </w:tc>
        <w:tc>
          <w:tcPr>
            <w:tcW w:w="3115" w:type="dxa"/>
          </w:tcPr>
          <w:p w:rsidR="00484645" w:rsidRPr="001A72BF" w:rsidRDefault="009563BE"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Минстрой</w:t>
            </w:r>
          </w:p>
        </w:tc>
      </w:tr>
      <w:tr w:rsidR="00C620D0" w:rsidRPr="001A72BF" w:rsidTr="00D73E34">
        <w:tc>
          <w:tcPr>
            <w:tcW w:w="3115" w:type="dxa"/>
            <w:vMerge/>
          </w:tcPr>
          <w:p w:rsidR="00C620D0" w:rsidRPr="001A72BF" w:rsidRDefault="00C620D0" w:rsidP="00BB641C">
            <w:pPr>
              <w:spacing w:after="255" w:line="270" w:lineRule="atLeast"/>
              <w:outlineLvl w:val="2"/>
              <w:rPr>
                <w:rFonts w:ascii="Times New Roman" w:hAnsi="Times New Roman" w:cs="Times New Roman"/>
                <w:sz w:val="24"/>
                <w:szCs w:val="24"/>
              </w:rPr>
            </w:pPr>
          </w:p>
        </w:tc>
        <w:tc>
          <w:tcPr>
            <w:tcW w:w="3115" w:type="dxa"/>
          </w:tcPr>
          <w:p w:rsidR="00C620D0" w:rsidRPr="00C620D0" w:rsidRDefault="00C620D0" w:rsidP="00BB641C">
            <w:pPr>
              <w:spacing w:after="255" w:line="270" w:lineRule="atLeast"/>
              <w:outlineLvl w:val="2"/>
              <w:rPr>
                <w:rFonts w:ascii="Times New Roman" w:hAnsi="Times New Roman" w:cs="Times New Roman"/>
                <w:sz w:val="24"/>
                <w:szCs w:val="24"/>
              </w:rPr>
            </w:pPr>
            <w:r w:rsidRPr="00C620D0">
              <w:rPr>
                <w:rFonts w:ascii="Times New Roman" w:hAnsi="Times New Roman" w:cs="Times New Roman"/>
              </w:rPr>
              <w:t>% населения, отселенного из аварийного жилья за отчетный период к общему количеству граждан, проживающих в аварийном жилье</w:t>
            </w:r>
          </w:p>
        </w:tc>
        <w:tc>
          <w:tcPr>
            <w:tcW w:w="3115" w:type="dxa"/>
          </w:tcPr>
          <w:p w:rsidR="00C620D0" w:rsidRDefault="00C620D0"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Минстрой</w:t>
            </w:r>
          </w:p>
          <w:p w:rsidR="00C620D0" w:rsidRDefault="00C620D0"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ГК «Фонд содействия реформированию ЖКХ»</w:t>
            </w:r>
          </w:p>
          <w:p w:rsidR="00C620D0" w:rsidRDefault="00C620D0"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Информационная система «Реформа ЖКХ»</w:t>
            </w:r>
          </w:p>
        </w:tc>
      </w:tr>
      <w:tr w:rsidR="00484645" w:rsidRPr="001A72BF" w:rsidTr="00D73E34">
        <w:tc>
          <w:tcPr>
            <w:tcW w:w="3115" w:type="dxa"/>
            <w:vMerge/>
          </w:tcPr>
          <w:p w:rsidR="00484645" w:rsidRPr="001A72BF" w:rsidRDefault="00484645" w:rsidP="00BB641C">
            <w:pPr>
              <w:spacing w:after="255" w:line="270" w:lineRule="atLeast"/>
              <w:outlineLvl w:val="2"/>
              <w:rPr>
                <w:rFonts w:ascii="Times New Roman" w:hAnsi="Times New Roman" w:cs="Times New Roman"/>
                <w:sz w:val="24"/>
                <w:szCs w:val="24"/>
              </w:rPr>
            </w:pPr>
          </w:p>
        </w:tc>
        <w:tc>
          <w:tcPr>
            <w:tcW w:w="3115" w:type="dxa"/>
          </w:tcPr>
          <w:p w:rsidR="00484645" w:rsidRPr="001A72BF" w:rsidRDefault="00484645"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xml:space="preserve">Количество домов, оставшихся без управления </w:t>
            </w:r>
            <w:r w:rsidRPr="001A72BF">
              <w:rPr>
                <w:rFonts w:ascii="Times New Roman" w:hAnsi="Times New Roman" w:cs="Times New Roman"/>
                <w:sz w:val="24"/>
                <w:szCs w:val="24"/>
              </w:rPr>
              <w:lastRenderedPageBreak/>
              <w:t>(брошенных)</w:t>
            </w:r>
          </w:p>
        </w:tc>
        <w:tc>
          <w:tcPr>
            <w:tcW w:w="3115" w:type="dxa"/>
          </w:tcPr>
          <w:p w:rsidR="00484645" w:rsidRPr="001A72BF" w:rsidRDefault="009563BE"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lastRenderedPageBreak/>
              <w:t>Минстрой</w:t>
            </w:r>
          </w:p>
        </w:tc>
      </w:tr>
      <w:tr w:rsidR="00484645" w:rsidRPr="001A72BF" w:rsidTr="00D73E34">
        <w:tc>
          <w:tcPr>
            <w:tcW w:w="3115" w:type="dxa"/>
            <w:vMerge/>
          </w:tcPr>
          <w:p w:rsidR="00484645" w:rsidRPr="001A72BF" w:rsidRDefault="00484645" w:rsidP="00BB641C">
            <w:pPr>
              <w:spacing w:after="255" w:line="270" w:lineRule="atLeast"/>
              <w:outlineLvl w:val="2"/>
              <w:rPr>
                <w:rFonts w:ascii="Times New Roman" w:hAnsi="Times New Roman" w:cs="Times New Roman"/>
                <w:sz w:val="24"/>
                <w:szCs w:val="24"/>
              </w:rPr>
            </w:pPr>
          </w:p>
        </w:tc>
        <w:tc>
          <w:tcPr>
            <w:tcW w:w="3115" w:type="dxa"/>
          </w:tcPr>
          <w:p w:rsidR="00484645" w:rsidRPr="001A72BF" w:rsidRDefault="00484645" w:rsidP="00BB641C">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домов, в которых созданы ТСЖ или Советы МКД</w:t>
            </w:r>
            <w:r w:rsidR="008A3BBF">
              <w:rPr>
                <w:rFonts w:ascii="Times New Roman" w:hAnsi="Times New Roman" w:cs="Times New Roman"/>
                <w:sz w:val="24"/>
                <w:szCs w:val="24"/>
              </w:rPr>
              <w:t xml:space="preserve"> к общему количеству МКД</w:t>
            </w:r>
          </w:p>
        </w:tc>
        <w:tc>
          <w:tcPr>
            <w:tcW w:w="3115" w:type="dxa"/>
          </w:tcPr>
          <w:p w:rsidR="00484645" w:rsidRPr="001A72BF" w:rsidRDefault="009563BE" w:rsidP="00BB641C">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ГИС ЖКХ</w:t>
            </w:r>
          </w:p>
        </w:tc>
      </w:tr>
      <w:tr w:rsidR="00484645" w:rsidRPr="001A72BF" w:rsidTr="00D73E34">
        <w:tc>
          <w:tcPr>
            <w:tcW w:w="3115" w:type="dxa"/>
            <w:vMerge/>
          </w:tcPr>
          <w:p w:rsidR="00484645" w:rsidRPr="001A72BF" w:rsidRDefault="00484645" w:rsidP="00AC5A7B">
            <w:pPr>
              <w:spacing w:after="255" w:line="270" w:lineRule="atLeast"/>
              <w:outlineLvl w:val="2"/>
              <w:rPr>
                <w:rFonts w:ascii="Times New Roman" w:hAnsi="Times New Roman" w:cs="Times New Roman"/>
                <w:sz w:val="24"/>
                <w:szCs w:val="24"/>
              </w:rPr>
            </w:pPr>
          </w:p>
        </w:tc>
        <w:tc>
          <w:tcPr>
            <w:tcW w:w="3115" w:type="dxa"/>
          </w:tcPr>
          <w:p w:rsidR="00484645" w:rsidRPr="001A72BF" w:rsidRDefault="00484645" w:rsidP="00AC5A7B">
            <w:pPr>
              <w:spacing w:after="0" w:line="240" w:lineRule="auto"/>
              <w:rPr>
                <w:rFonts w:ascii="Times New Roman" w:eastAsia="Times New Roman" w:hAnsi="Times New Roman" w:cs="Times New Roman"/>
                <w:sz w:val="24"/>
                <w:szCs w:val="24"/>
                <w:lang w:eastAsia="ru-RU"/>
              </w:rPr>
            </w:pPr>
            <w:r w:rsidRPr="001A72BF">
              <w:rPr>
                <w:rFonts w:ascii="Times New Roman" w:eastAsia="Times New Roman" w:hAnsi="Times New Roman" w:cs="Times New Roman"/>
                <w:sz w:val="24"/>
                <w:szCs w:val="24"/>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3115" w:type="dxa"/>
          </w:tcPr>
          <w:p w:rsidR="00484645" w:rsidRPr="001A72BF" w:rsidRDefault="009563BE"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ГИС ЖКХ</w:t>
            </w:r>
          </w:p>
        </w:tc>
      </w:tr>
      <w:tr w:rsidR="00484645" w:rsidRPr="001A72BF" w:rsidTr="00D73E34">
        <w:tc>
          <w:tcPr>
            <w:tcW w:w="3115" w:type="dxa"/>
            <w:vMerge/>
          </w:tcPr>
          <w:p w:rsidR="00484645" w:rsidRPr="001A72BF" w:rsidRDefault="00484645" w:rsidP="00AC5A7B">
            <w:pPr>
              <w:spacing w:after="255" w:line="270" w:lineRule="atLeast"/>
              <w:outlineLvl w:val="2"/>
              <w:rPr>
                <w:rFonts w:ascii="Times New Roman" w:hAnsi="Times New Roman" w:cs="Times New Roman"/>
                <w:sz w:val="24"/>
                <w:szCs w:val="24"/>
              </w:rPr>
            </w:pPr>
          </w:p>
        </w:tc>
        <w:tc>
          <w:tcPr>
            <w:tcW w:w="3115" w:type="dxa"/>
          </w:tcPr>
          <w:p w:rsidR="00484645" w:rsidRPr="001A72BF" w:rsidRDefault="00484645" w:rsidP="00AC5A7B">
            <w:pPr>
              <w:spacing w:after="0" w:line="240" w:lineRule="auto"/>
              <w:rPr>
                <w:rFonts w:ascii="Times New Roman" w:eastAsia="Times New Roman" w:hAnsi="Times New Roman" w:cs="Times New Roman"/>
                <w:sz w:val="24"/>
                <w:szCs w:val="24"/>
                <w:lang w:eastAsia="ru-RU"/>
              </w:rPr>
            </w:pPr>
            <w:r w:rsidRPr="001A72BF">
              <w:rPr>
                <w:rFonts w:ascii="Times New Roman" w:eastAsia="Times New Roman" w:hAnsi="Times New Roman" w:cs="Times New Roman"/>
                <w:sz w:val="24"/>
                <w:szCs w:val="24"/>
                <w:lang w:eastAsia="ru-RU"/>
              </w:rPr>
              <w:t xml:space="preserve">% участков, предоставленных гражданам для жилищного строительства (в том </w:t>
            </w:r>
            <w:proofErr w:type="gramStart"/>
            <w:r w:rsidRPr="001A72BF">
              <w:rPr>
                <w:rFonts w:ascii="Times New Roman" w:eastAsia="Times New Roman" w:hAnsi="Times New Roman" w:cs="Times New Roman"/>
                <w:sz w:val="24"/>
                <w:szCs w:val="24"/>
                <w:lang w:eastAsia="ru-RU"/>
              </w:rPr>
              <w:t>числе</w:t>
            </w:r>
            <w:proofErr w:type="gramEnd"/>
            <w:r w:rsidRPr="001A72BF">
              <w:rPr>
                <w:rFonts w:ascii="Times New Roman" w:eastAsia="Times New Roman" w:hAnsi="Times New Roman" w:cs="Times New Roman"/>
                <w:sz w:val="24"/>
                <w:szCs w:val="24"/>
                <w:lang w:eastAsia="ru-RU"/>
              </w:rPr>
              <w:t xml:space="preserve"> – многодетным), оснащенный коммунальной и транспортной инфраструктурой</w:t>
            </w:r>
          </w:p>
        </w:tc>
        <w:tc>
          <w:tcPr>
            <w:tcW w:w="3115" w:type="dxa"/>
          </w:tcPr>
          <w:p w:rsidR="00484645" w:rsidRPr="001A72BF" w:rsidRDefault="009563BE"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w:t>
            </w:r>
          </w:p>
        </w:tc>
      </w:tr>
      <w:tr w:rsidR="00AC5A7B" w:rsidRPr="001A72BF" w:rsidTr="00D73E34">
        <w:tc>
          <w:tcPr>
            <w:tcW w:w="3115" w:type="dxa"/>
            <w:vMerge w:val="restart"/>
          </w:tcPr>
          <w:p w:rsidR="00AC5A7B" w:rsidRPr="001A72BF" w:rsidRDefault="00AC5A7B" w:rsidP="00AC5A7B">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Коммунальная инфраструктура и коммунальные ресурсы</w:t>
            </w:r>
          </w:p>
        </w:tc>
        <w:tc>
          <w:tcPr>
            <w:tcW w:w="3115" w:type="dxa"/>
          </w:tcPr>
          <w:p w:rsidR="00AC5A7B" w:rsidRPr="00BA7CB1" w:rsidRDefault="00AC5A7B" w:rsidP="00AC5A7B">
            <w:pPr>
              <w:spacing w:after="255" w:line="270" w:lineRule="atLeast"/>
              <w:outlineLvl w:val="2"/>
              <w:rPr>
                <w:rFonts w:ascii="Times New Roman" w:eastAsia="Times New Roman" w:hAnsi="Times New Roman" w:cs="Times New Roman"/>
                <w:sz w:val="24"/>
                <w:szCs w:val="24"/>
                <w:lang w:eastAsia="ru-RU"/>
              </w:rPr>
            </w:pPr>
            <w:r w:rsidRPr="001A72BF">
              <w:rPr>
                <w:rFonts w:ascii="Times New Roman" w:eastAsia="Times New Roman" w:hAnsi="Times New Roman" w:cs="Times New Roman"/>
                <w:sz w:val="24"/>
                <w:szCs w:val="24"/>
                <w:lang w:eastAsia="ru-RU"/>
              </w:rPr>
              <w:t>Процент жилого фонда, обеспеченного централизованными услугами тепло</w:t>
            </w:r>
            <w:r w:rsidR="00BA7CB1">
              <w:rPr>
                <w:rFonts w:ascii="Times New Roman" w:eastAsia="Times New Roman" w:hAnsi="Times New Roman" w:cs="Times New Roman"/>
                <w:sz w:val="24"/>
                <w:szCs w:val="24"/>
                <w:lang w:eastAsia="ru-RU"/>
              </w:rPr>
              <w:t>снабжения</w:t>
            </w:r>
          </w:p>
        </w:tc>
        <w:tc>
          <w:tcPr>
            <w:tcW w:w="3115" w:type="dxa"/>
          </w:tcPr>
          <w:p w:rsidR="00AC5A7B" w:rsidRPr="001A72BF" w:rsidRDefault="009563BE"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Статистика</w:t>
            </w:r>
          </w:p>
        </w:tc>
      </w:tr>
      <w:tr w:rsidR="00BA7CB1" w:rsidRPr="001A72BF" w:rsidTr="00D73E34">
        <w:tc>
          <w:tcPr>
            <w:tcW w:w="3115" w:type="dxa"/>
            <w:vMerge/>
          </w:tcPr>
          <w:p w:rsidR="00BA7CB1" w:rsidRPr="001A72BF" w:rsidRDefault="00BA7CB1" w:rsidP="00AC5A7B">
            <w:pPr>
              <w:spacing w:after="255" w:line="270" w:lineRule="atLeast"/>
              <w:outlineLvl w:val="2"/>
              <w:rPr>
                <w:rFonts w:ascii="Times New Roman" w:hAnsi="Times New Roman" w:cs="Times New Roman"/>
                <w:sz w:val="24"/>
                <w:szCs w:val="24"/>
              </w:rPr>
            </w:pPr>
          </w:p>
        </w:tc>
        <w:tc>
          <w:tcPr>
            <w:tcW w:w="3115" w:type="dxa"/>
          </w:tcPr>
          <w:p w:rsidR="00BA7CB1" w:rsidRPr="001A72BF" w:rsidRDefault="00BA7CB1" w:rsidP="00BA7CB1">
            <w:pPr>
              <w:spacing w:after="255" w:line="270" w:lineRule="atLeast"/>
              <w:outlineLvl w:val="2"/>
              <w:rPr>
                <w:rFonts w:ascii="Times New Roman" w:eastAsia="Times New Roman" w:hAnsi="Times New Roman" w:cs="Times New Roman"/>
                <w:sz w:val="24"/>
                <w:szCs w:val="24"/>
                <w:lang w:eastAsia="ru-RU"/>
              </w:rPr>
            </w:pPr>
            <w:r w:rsidRPr="001A72BF">
              <w:rPr>
                <w:rFonts w:ascii="Times New Roman" w:eastAsia="Times New Roman" w:hAnsi="Times New Roman" w:cs="Times New Roman"/>
                <w:sz w:val="24"/>
                <w:szCs w:val="24"/>
                <w:lang w:eastAsia="ru-RU"/>
              </w:rPr>
              <w:t>Процент жилого фонда, обеспеченного централизованн</w:t>
            </w:r>
            <w:r>
              <w:rPr>
                <w:rFonts w:ascii="Times New Roman" w:eastAsia="Times New Roman" w:hAnsi="Times New Roman" w:cs="Times New Roman"/>
                <w:sz w:val="24"/>
                <w:szCs w:val="24"/>
                <w:lang w:eastAsia="ru-RU"/>
              </w:rPr>
              <w:t>ыми услугами водоснабжения</w:t>
            </w:r>
            <w:r w:rsidRPr="001A72BF">
              <w:rPr>
                <w:rFonts w:ascii="Times New Roman" w:eastAsia="Times New Roman" w:hAnsi="Times New Roman" w:cs="Times New Roman"/>
                <w:sz w:val="24"/>
                <w:szCs w:val="24"/>
                <w:lang w:eastAsia="ru-RU"/>
              </w:rPr>
              <w:t xml:space="preserve"> </w:t>
            </w:r>
          </w:p>
        </w:tc>
        <w:tc>
          <w:tcPr>
            <w:tcW w:w="3115" w:type="dxa"/>
          </w:tcPr>
          <w:p w:rsidR="00BA7CB1" w:rsidRDefault="00BA7CB1"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Статистика</w:t>
            </w:r>
          </w:p>
        </w:tc>
      </w:tr>
      <w:tr w:rsidR="00BA7CB1" w:rsidRPr="001A72BF" w:rsidTr="00D73E34">
        <w:tc>
          <w:tcPr>
            <w:tcW w:w="3115" w:type="dxa"/>
            <w:vMerge/>
          </w:tcPr>
          <w:p w:rsidR="00BA7CB1" w:rsidRPr="001A72BF" w:rsidRDefault="00BA7CB1" w:rsidP="00AC5A7B">
            <w:pPr>
              <w:spacing w:after="255" w:line="270" w:lineRule="atLeast"/>
              <w:outlineLvl w:val="2"/>
              <w:rPr>
                <w:rFonts w:ascii="Times New Roman" w:hAnsi="Times New Roman" w:cs="Times New Roman"/>
                <w:sz w:val="24"/>
                <w:szCs w:val="24"/>
              </w:rPr>
            </w:pPr>
          </w:p>
        </w:tc>
        <w:tc>
          <w:tcPr>
            <w:tcW w:w="3115" w:type="dxa"/>
          </w:tcPr>
          <w:p w:rsidR="00BA7CB1" w:rsidRPr="001A72BF" w:rsidRDefault="00BA7CB1" w:rsidP="00BA7CB1">
            <w:pPr>
              <w:spacing w:after="255" w:line="270" w:lineRule="atLeast"/>
              <w:outlineLvl w:val="2"/>
              <w:rPr>
                <w:rFonts w:ascii="Times New Roman" w:eastAsia="Times New Roman" w:hAnsi="Times New Roman" w:cs="Times New Roman"/>
                <w:sz w:val="24"/>
                <w:szCs w:val="24"/>
                <w:lang w:eastAsia="ru-RU"/>
              </w:rPr>
            </w:pPr>
            <w:r w:rsidRPr="001A72BF">
              <w:rPr>
                <w:rFonts w:ascii="Times New Roman" w:eastAsia="Times New Roman" w:hAnsi="Times New Roman" w:cs="Times New Roman"/>
                <w:sz w:val="24"/>
                <w:szCs w:val="24"/>
                <w:lang w:eastAsia="ru-RU"/>
              </w:rPr>
              <w:t xml:space="preserve">Процент жилого фонда, обеспеченного централизованными услугами </w:t>
            </w:r>
            <w:r>
              <w:rPr>
                <w:rFonts w:ascii="Times New Roman" w:eastAsia="Times New Roman" w:hAnsi="Times New Roman" w:cs="Times New Roman"/>
                <w:sz w:val="24"/>
                <w:szCs w:val="24"/>
                <w:lang w:eastAsia="ru-RU"/>
              </w:rPr>
              <w:t xml:space="preserve">водоотведения </w:t>
            </w:r>
          </w:p>
        </w:tc>
        <w:tc>
          <w:tcPr>
            <w:tcW w:w="3115" w:type="dxa"/>
          </w:tcPr>
          <w:p w:rsidR="00BA7CB1" w:rsidRDefault="00BA7CB1"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Статистика</w:t>
            </w:r>
          </w:p>
        </w:tc>
      </w:tr>
      <w:tr w:rsidR="00BA7CB1" w:rsidRPr="001A72BF" w:rsidTr="00D73E34">
        <w:tc>
          <w:tcPr>
            <w:tcW w:w="3115" w:type="dxa"/>
            <w:vMerge/>
          </w:tcPr>
          <w:p w:rsidR="00BA7CB1" w:rsidRPr="001A72BF" w:rsidRDefault="00BA7CB1" w:rsidP="00AC5A7B">
            <w:pPr>
              <w:spacing w:after="255" w:line="270" w:lineRule="atLeast"/>
              <w:outlineLvl w:val="2"/>
              <w:rPr>
                <w:rFonts w:ascii="Times New Roman" w:hAnsi="Times New Roman" w:cs="Times New Roman"/>
                <w:sz w:val="24"/>
                <w:szCs w:val="24"/>
              </w:rPr>
            </w:pPr>
          </w:p>
        </w:tc>
        <w:tc>
          <w:tcPr>
            <w:tcW w:w="3115" w:type="dxa"/>
          </w:tcPr>
          <w:p w:rsidR="00BA7CB1" w:rsidRPr="001A72BF" w:rsidRDefault="00BA7CB1" w:rsidP="00BA7CB1">
            <w:pPr>
              <w:spacing w:after="255" w:line="270" w:lineRule="atLeast"/>
              <w:outlineLvl w:val="2"/>
              <w:rPr>
                <w:rFonts w:ascii="Times New Roman" w:eastAsia="Times New Roman" w:hAnsi="Times New Roman" w:cs="Times New Roman"/>
                <w:sz w:val="24"/>
                <w:szCs w:val="24"/>
                <w:lang w:eastAsia="ru-RU"/>
              </w:rPr>
            </w:pPr>
            <w:r w:rsidRPr="001A72BF">
              <w:rPr>
                <w:rFonts w:ascii="Times New Roman" w:eastAsia="Times New Roman" w:hAnsi="Times New Roman" w:cs="Times New Roman"/>
                <w:sz w:val="24"/>
                <w:szCs w:val="24"/>
                <w:lang w:eastAsia="ru-RU"/>
              </w:rPr>
              <w:t xml:space="preserve">Процент жилого фонда, обеспеченного централизованными услугами </w:t>
            </w:r>
            <w:r>
              <w:rPr>
                <w:rFonts w:ascii="Times New Roman" w:eastAsia="Times New Roman" w:hAnsi="Times New Roman" w:cs="Times New Roman"/>
                <w:sz w:val="24"/>
                <w:szCs w:val="24"/>
                <w:lang w:eastAsia="ru-RU"/>
              </w:rPr>
              <w:t>газоснабжения</w:t>
            </w:r>
          </w:p>
        </w:tc>
        <w:tc>
          <w:tcPr>
            <w:tcW w:w="3115" w:type="dxa"/>
          </w:tcPr>
          <w:p w:rsidR="00BA7CB1" w:rsidRDefault="00BA7CB1"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Статистика</w:t>
            </w:r>
          </w:p>
        </w:tc>
      </w:tr>
      <w:tr w:rsidR="00AC5A7B" w:rsidRPr="001A72BF" w:rsidTr="00D73E34">
        <w:tc>
          <w:tcPr>
            <w:tcW w:w="3115" w:type="dxa"/>
            <w:vMerge/>
          </w:tcPr>
          <w:p w:rsidR="00AC5A7B" w:rsidRPr="001A72BF" w:rsidRDefault="00AC5A7B" w:rsidP="00AC5A7B">
            <w:pPr>
              <w:spacing w:after="255" w:line="270" w:lineRule="atLeast"/>
              <w:outlineLvl w:val="2"/>
              <w:rPr>
                <w:rFonts w:ascii="Times New Roman" w:hAnsi="Times New Roman" w:cs="Times New Roman"/>
                <w:sz w:val="24"/>
                <w:szCs w:val="24"/>
              </w:rPr>
            </w:pPr>
          </w:p>
        </w:tc>
        <w:tc>
          <w:tcPr>
            <w:tcW w:w="3115" w:type="dxa"/>
          </w:tcPr>
          <w:p w:rsidR="00AC5A7B" w:rsidRPr="001A72BF" w:rsidRDefault="00AC5A7B" w:rsidP="00AC5A7B">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 xml:space="preserve">% жилого фонда, </w:t>
            </w:r>
            <w:proofErr w:type="gramStart"/>
            <w:r w:rsidRPr="001A72BF">
              <w:rPr>
                <w:rFonts w:ascii="Times New Roman" w:hAnsi="Times New Roman" w:cs="Times New Roman"/>
                <w:sz w:val="24"/>
                <w:szCs w:val="24"/>
              </w:rPr>
              <w:t>получающий</w:t>
            </w:r>
            <w:proofErr w:type="gramEnd"/>
            <w:r w:rsidRPr="001A72BF">
              <w:rPr>
                <w:rFonts w:ascii="Times New Roman" w:hAnsi="Times New Roman" w:cs="Times New Roman"/>
                <w:sz w:val="24"/>
                <w:szCs w:val="24"/>
              </w:rPr>
              <w:t xml:space="preserve"> воду, соответствующую санитарным нормам</w:t>
            </w:r>
          </w:p>
        </w:tc>
        <w:tc>
          <w:tcPr>
            <w:tcW w:w="3115" w:type="dxa"/>
          </w:tcPr>
          <w:p w:rsidR="00AC5A7B" w:rsidRPr="001A72BF" w:rsidRDefault="00BA7CB1" w:rsidP="00AC5A7B">
            <w:pPr>
              <w:spacing w:after="255" w:line="270" w:lineRule="atLeast"/>
              <w:outlineLvl w:val="2"/>
              <w:rPr>
                <w:rFonts w:ascii="Times New Roman" w:hAnsi="Times New Roman" w:cs="Times New Roman"/>
                <w:sz w:val="24"/>
                <w:szCs w:val="24"/>
              </w:rPr>
            </w:pPr>
            <w:proofErr w:type="spellStart"/>
            <w:r>
              <w:rPr>
                <w:rFonts w:ascii="Times New Roman" w:hAnsi="Times New Roman" w:cs="Times New Roman"/>
                <w:sz w:val="24"/>
                <w:szCs w:val="24"/>
              </w:rPr>
              <w:t>Роспотребнадзор</w:t>
            </w:r>
            <w:proofErr w:type="spellEnd"/>
          </w:p>
        </w:tc>
      </w:tr>
      <w:tr w:rsidR="00AC5A7B" w:rsidRPr="001A72BF" w:rsidTr="00D73E34">
        <w:tc>
          <w:tcPr>
            <w:tcW w:w="3115" w:type="dxa"/>
            <w:vMerge/>
          </w:tcPr>
          <w:p w:rsidR="00AC5A7B" w:rsidRPr="001A72BF" w:rsidRDefault="00AC5A7B" w:rsidP="00AC5A7B">
            <w:pPr>
              <w:spacing w:after="255" w:line="270" w:lineRule="atLeast"/>
              <w:outlineLvl w:val="2"/>
              <w:rPr>
                <w:rFonts w:ascii="Times New Roman" w:hAnsi="Times New Roman" w:cs="Times New Roman"/>
                <w:sz w:val="24"/>
                <w:szCs w:val="24"/>
              </w:rPr>
            </w:pPr>
          </w:p>
        </w:tc>
        <w:tc>
          <w:tcPr>
            <w:tcW w:w="3115" w:type="dxa"/>
          </w:tcPr>
          <w:p w:rsidR="00AC5A7B" w:rsidRPr="001A72BF" w:rsidRDefault="00BA7CB1" w:rsidP="00BA7CB1">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 xml:space="preserve">Качество предоставления коммунальных услуг (количество зафиксированных случаев предоставления </w:t>
            </w:r>
            <w:r>
              <w:rPr>
                <w:rFonts w:ascii="Times New Roman" w:hAnsi="Times New Roman" w:cs="Times New Roman"/>
                <w:sz w:val="24"/>
                <w:szCs w:val="24"/>
              </w:rPr>
              <w:lastRenderedPageBreak/>
              <w:t xml:space="preserve">коммунальных услуг ненадлежащего </w:t>
            </w:r>
            <w:proofErr w:type="spellStart"/>
            <w:r>
              <w:rPr>
                <w:rFonts w:ascii="Times New Roman" w:hAnsi="Times New Roman" w:cs="Times New Roman"/>
                <w:sz w:val="24"/>
                <w:szCs w:val="24"/>
              </w:rPr>
              <w:t>качетва</w:t>
            </w:r>
            <w:proofErr w:type="spellEnd"/>
            <w:r>
              <w:rPr>
                <w:rFonts w:ascii="Times New Roman" w:hAnsi="Times New Roman" w:cs="Times New Roman"/>
                <w:sz w:val="24"/>
                <w:szCs w:val="24"/>
              </w:rPr>
              <w:t xml:space="preserve"> в расчете на душу населения</w:t>
            </w:r>
            <w:proofErr w:type="gramStart"/>
            <w:r>
              <w:rPr>
                <w:rFonts w:ascii="Times New Roman" w:hAnsi="Times New Roman" w:cs="Times New Roman"/>
                <w:sz w:val="24"/>
                <w:szCs w:val="24"/>
              </w:rPr>
              <w:t>0</w:t>
            </w:r>
            <w:proofErr w:type="gramEnd"/>
          </w:p>
        </w:tc>
        <w:tc>
          <w:tcPr>
            <w:tcW w:w="3115" w:type="dxa"/>
          </w:tcPr>
          <w:p w:rsidR="00AC5A7B" w:rsidRPr="001A72BF" w:rsidRDefault="009563BE"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lastRenderedPageBreak/>
              <w:t>Статистика, Минстрой</w:t>
            </w:r>
          </w:p>
        </w:tc>
      </w:tr>
      <w:tr w:rsidR="00AC5A7B" w:rsidRPr="001A72BF" w:rsidTr="00D73E34">
        <w:tc>
          <w:tcPr>
            <w:tcW w:w="3115" w:type="dxa"/>
            <w:vMerge/>
          </w:tcPr>
          <w:p w:rsidR="00AC5A7B" w:rsidRPr="001A72BF" w:rsidRDefault="00AC5A7B" w:rsidP="00AC5A7B">
            <w:pPr>
              <w:spacing w:after="255" w:line="270" w:lineRule="atLeast"/>
              <w:outlineLvl w:val="2"/>
              <w:rPr>
                <w:rFonts w:ascii="Times New Roman" w:hAnsi="Times New Roman" w:cs="Times New Roman"/>
                <w:sz w:val="24"/>
                <w:szCs w:val="24"/>
              </w:rPr>
            </w:pPr>
          </w:p>
        </w:tc>
        <w:tc>
          <w:tcPr>
            <w:tcW w:w="3115" w:type="dxa"/>
          </w:tcPr>
          <w:p w:rsidR="00AC5A7B" w:rsidRPr="001A72BF" w:rsidRDefault="00AC5A7B" w:rsidP="00AC5A7B">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Количество многоквартирных домов, оснащенных приборами учета тепла</w:t>
            </w:r>
          </w:p>
        </w:tc>
        <w:tc>
          <w:tcPr>
            <w:tcW w:w="3115" w:type="dxa"/>
          </w:tcPr>
          <w:p w:rsidR="00AC5A7B" w:rsidRPr="001A72BF" w:rsidRDefault="009563BE"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Минстрой</w:t>
            </w:r>
          </w:p>
        </w:tc>
      </w:tr>
      <w:tr w:rsidR="00AC5A7B" w:rsidRPr="001A72BF" w:rsidTr="00D73E34">
        <w:tc>
          <w:tcPr>
            <w:tcW w:w="3115" w:type="dxa"/>
            <w:vMerge/>
          </w:tcPr>
          <w:p w:rsidR="00AC5A7B" w:rsidRPr="001A72BF" w:rsidRDefault="00AC5A7B" w:rsidP="00AC5A7B">
            <w:pPr>
              <w:spacing w:after="255" w:line="270" w:lineRule="atLeast"/>
              <w:outlineLvl w:val="2"/>
              <w:rPr>
                <w:rFonts w:ascii="Times New Roman" w:hAnsi="Times New Roman" w:cs="Times New Roman"/>
                <w:sz w:val="24"/>
                <w:szCs w:val="24"/>
              </w:rPr>
            </w:pPr>
          </w:p>
        </w:tc>
        <w:tc>
          <w:tcPr>
            <w:tcW w:w="3115" w:type="dxa"/>
          </w:tcPr>
          <w:p w:rsidR="00AC5A7B" w:rsidRPr="001A72BF" w:rsidRDefault="00AC5A7B" w:rsidP="00AC5A7B">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Количество многоквартирных домов, оснащенных приборами учета воды</w:t>
            </w:r>
          </w:p>
        </w:tc>
        <w:tc>
          <w:tcPr>
            <w:tcW w:w="3115" w:type="dxa"/>
          </w:tcPr>
          <w:p w:rsidR="00AC5A7B" w:rsidRPr="001A72BF" w:rsidRDefault="009563BE"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Минстрой</w:t>
            </w:r>
          </w:p>
        </w:tc>
      </w:tr>
      <w:tr w:rsidR="00AC5A7B" w:rsidRPr="001A72BF" w:rsidTr="00D73E34">
        <w:tc>
          <w:tcPr>
            <w:tcW w:w="3115" w:type="dxa"/>
            <w:vMerge/>
          </w:tcPr>
          <w:p w:rsidR="00AC5A7B" w:rsidRPr="001A72BF" w:rsidRDefault="00AC5A7B" w:rsidP="00AC5A7B">
            <w:pPr>
              <w:spacing w:after="255" w:line="270" w:lineRule="atLeast"/>
              <w:outlineLvl w:val="2"/>
              <w:rPr>
                <w:rFonts w:ascii="Times New Roman" w:hAnsi="Times New Roman" w:cs="Times New Roman"/>
                <w:sz w:val="24"/>
                <w:szCs w:val="24"/>
              </w:rPr>
            </w:pPr>
          </w:p>
        </w:tc>
        <w:tc>
          <w:tcPr>
            <w:tcW w:w="3115" w:type="dxa"/>
          </w:tcPr>
          <w:p w:rsidR="00AC5A7B" w:rsidRPr="001A72BF" w:rsidRDefault="00AC5A7B" w:rsidP="00AC5A7B">
            <w:pPr>
              <w:spacing w:after="255" w:line="270" w:lineRule="atLeast"/>
              <w:outlineLvl w:val="2"/>
              <w:rPr>
                <w:rFonts w:ascii="Times New Roman" w:hAnsi="Times New Roman" w:cs="Times New Roman"/>
                <w:sz w:val="24"/>
                <w:szCs w:val="24"/>
              </w:rPr>
            </w:pPr>
            <w:proofErr w:type="gramStart"/>
            <w:r w:rsidRPr="001A72BF">
              <w:rPr>
                <w:rFonts w:ascii="Times New Roman" w:hAnsi="Times New Roman" w:cs="Times New Roman"/>
                <w:sz w:val="24"/>
                <w:szCs w:val="24"/>
              </w:rPr>
              <w:t>Перечень мероприятий, направленных на повышение энергоэффективности зданий, проведенных в отчетных период (перечислить суть мероприятий)</w:t>
            </w:r>
            <w:proofErr w:type="gramEnd"/>
          </w:p>
        </w:tc>
        <w:tc>
          <w:tcPr>
            <w:tcW w:w="3115" w:type="dxa"/>
          </w:tcPr>
          <w:p w:rsidR="00AC5A7B" w:rsidRPr="001A72BF" w:rsidRDefault="009563BE"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По данным регионов и муниципалитетов</w:t>
            </w:r>
          </w:p>
        </w:tc>
      </w:tr>
      <w:tr w:rsidR="00EB173B" w:rsidRPr="001A72BF" w:rsidTr="00D73E34">
        <w:tc>
          <w:tcPr>
            <w:tcW w:w="3115" w:type="dxa"/>
            <w:vMerge w:val="restart"/>
          </w:tcPr>
          <w:p w:rsidR="00EB173B" w:rsidRPr="001A72BF" w:rsidRDefault="00EB173B" w:rsidP="00AC5A7B">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Благоустройство</w:t>
            </w:r>
          </w:p>
        </w:tc>
        <w:tc>
          <w:tcPr>
            <w:tcW w:w="3115" w:type="dxa"/>
          </w:tcPr>
          <w:p w:rsidR="00EB173B" w:rsidRPr="001A72BF" w:rsidRDefault="00EB173B" w:rsidP="003816B9">
            <w:pPr>
              <w:spacing w:after="0" w:line="240" w:lineRule="auto"/>
              <w:rPr>
                <w:rFonts w:ascii="Times New Roman" w:hAnsi="Times New Roman" w:cs="Times New Roman"/>
                <w:color w:val="000000"/>
                <w:sz w:val="24"/>
                <w:szCs w:val="24"/>
                <w:shd w:val="clear" w:color="auto" w:fill="FFFFFF"/>
              </w:rPr>
            </w:pPr>
            <w:r w:rsidRPr="001A72BF">
              <w:rPr>
                <w:rFonts w:ascii="Times New Roman" w:hAnsi="Times New Roman" w:cs="Times New Roman"/>
                <w:color w:val="000000"/>
                <w:sz w:val="24"/>
                <w:szCs w:val="24"/>
                <w:shd w:val="clear" w:color="auto" w:fill="FFFFFF"/>
              </w:rPr>
              <w:t>Доступность городской среды для лиц с ОВЗ</w:t>
            </w:r>
          </w:p>
        </w:tc>
        <w:tc>
          <w:tcPr>
            <w:tcW w:w="3115" w:type="dxa"/>
          </w:tcPr>
          <w:p w:rsidR="00EB173B" w:rsidRPr="001A72BF" w:rsidRDefault="009563BE"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w:t>
            </w:r>
          </w:p>
        </w:tc>
      </w:tr>
      <w:tr w:rsidR="00EB173B" w:rsidRPr="001A72BF" w:rsidTr="00D73E34">
        <w:tc>
          <w:tcPr>
            <w:tcW w:w="3115" w:type="dxa"/>
            <w:vMerge/>
          </w:tcPr>
          <w:p w:rsidR="00EB173B" w:rsidRPr="001A72BF" w:rsidRDefault="00EB173B" w:rsidP="00AC5A7B">
            <w:pPr>
              <w:spacing w:after="255" w:line="270" w:lineRule="atLeast"/>
              <w:outlineLvl w:val="2"/>
              <w:rPr>
                <w:rFonts w:ascii="Times New Roman" w:hAnsi="Times New Roman" w:cs="Times New Roman"/>
                <w:sz w:val="24"/>
                <w:szCs w:val="24"/>
              </w:rPr>
            </w:pPr>
          </w:p>
        </w:tc>
        <w:tc>
          <w:tcPr>
            <w:tcW w:w="3115" w:type="dxa"/>
          </w:tcPr>
          <w:p w:rsidR="00EB173B" w:rsidRPr="001A72BF" w:rsidRDefault="00EB173B" w:rsidP="003816B9">
            <w:pPr>
              <w:spacing w:after="0" w:line="240" w:lineRule="auto"/>
              <w:rPr>
                <w:rFonts w:ascii="Times New Roman" w:eastAsia="Times New Roman" w:hAnsi="Times New Roman" w:cs="Times New Roman"/>
                <w:sz w:val="24"/>
                <w:szCs w:val="24"/>
                <w:lang w:eastAsia="ru-RU"/>
              </w:rPr>
            </w:pPr>
            <w:r w:rsidRPr="001A72BF">
              <w:rPr>
                <w:rFonts w:ascii="Times New Roman" w:hAnsi="Times New Roman" w:cs="Times New Roman"/>
                <w:color w:val="000000"/>
                <w:sz w:val="24"/>
                <w:szCs w:val="24"/>
                <w:shd w:val="clear" w:color="auto" w:fill="FFFFFF"/>
              </w:rPr>
              <w:t>Доля благоустроенных общественных пространств к общему количеству общественных пространств;</w:t>
            </w:r>
          </w:p>
        </w:tc>
        <w:tc>
          <w:tcPr>
            <w:tcW w:w="3115" w:type="dxa"/>
          </w:tcPr>
          <w:p w:rsidR="00EB173B" w:rsidRPr="001A72BF" w:rsidRDefault="009563BE"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Минстрой</w:t>
            </w:r>
          </w:p>
        </w:tc>
      </w:tr>
      <w:tr w:rsidR="00EB173B" w:rsidRPr="001A72BF" w:rsidTr="00D73E34">
        <w:tc>
          <w:tcPr>
            <w:tcW w:w="3115" w:type="dxa"/>
            <w:vMerge/>
          </w:tcPr>
          <w:p w:rsidR="00EB173B" w:rsidRPr="001A72BF" w:rsidRDefault="00EB173B" w:rsidP="00AC5A7B">
            <w:pPr>
              <w:spacing w:after="255" w:line="270" w:lineRule="atLeast"/>
              <w:outlineLvl w:val="2"/>
              <w:rPr>
                <w:rFonts w:ascii="Times New Roman" w:hAnsi="Times New Roman" w:cs="Times New Roman"/>
                <w:sz w:val="24"/>
                <w:szCs w:val="24"/>
              </w:rPr>
            </w:pPr>
          </w:p>
        </w:tc>
        <w:tc>
          <w:tcPr>
            <w:tcW w:w="3115" w:type="dxa"/>
          </w:tcPr>
          <w:p w:rsidR="00EB173B" w:rsidRPr="001A72BF" w:rsidRDefault="00EB173B" w:rsidP="003816B9">
            <w:pPr>
              <w:spacing w:after="255" w:line="270" w:lineRule="atLeast"/>
              <w:outlineLvl w:val="2"/>
              <w:rPr>
                <w:rFonts w:ascii="Times New Roman" w:hAnsi="Times New Roman" w:cs="Times New Roman"/>
                <w:sz w:val="24"/>
                <w:szCs w:val="24"/>
              </w:rPr>
            </w:pPr>
            <w:r w:rsidRPr="001A72BF">
              <w:rPr>
                <w:rFonts w:ascii="Times New Roman" w:eastAsia="Times New Roman" w:hAnsi="Times New Roman" w:cs="Times New Roman"/>
                <w:sz w:val="24"/>
                <w:szCs w:val="24"/>
                <w:lang w:eastAsia="ru-RU"/>
              </w:rPr>
              <w:t>Доля благоустроенных дворовых территорий к общему количеству общественных пространств</w:t>
            </w:r>
          </w:p>
        </w:tc>
        <w:tc>
          <w:tcPr>
            <w:tcW w:w="3115" w:type="dxa"/>
          </w:tcPr>
          <w:p w:rsidR="00EB173B" w:rsidRPr="001A72BF" w:rsidRDefault="009563BE"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Минстрой</w:t>
            </w:r>
          </w:p>
        </w:tc>
      </w:tr>
      <w:tr w:rsidR="00EB173B" w:rsidRPr="001A72BF" w:rsidTr="00D73E34">
        <w:tc>
          <w:tcPr>
            <w:tcW w:w="3115" w:type="dxa"/>
            <w:vMerge/>
          </w:tcPr>
          <w:p w:rsidR="00EB173B" w:rsidRPr="001A72BF" w:rsidRDefault="00EB173B" w:rsidP="00AC5A7B">
            <w:pPr>
              <w:spacing w:after="255" w:line="270" w:lineRule="atLeast"/>
              <w:outlineLvl w:val="2"/>
              <w:rPr>
                <w:rFonts w:ascii="Times New Roman" w:hAnsi="Times New Roman" w:cs="Times New Roman"/>
                <w:sz w:val="24"/>
                <w:szCs w:val="24"/>
              </w:rPr>
            </w:pPr>
          </w:p>
        </w:tc>
        <w:tc>
          <w:tcPr>
            <w:tcW w:w="3115" w:type="dxa"/>
          </w:tcPr>
          <w:p w:rsidR="00EB173B" w:rsidRPr="001A72BF" w:rsidRDefault="00EB173B" w:rsidP="003816B9">
            <w:pPr>
              <w:spacing w:after="255" w:line="270" w:lineRule="atLeast"/>
              <w:outlineLvl w:val="2"/>
              <w:rPr>
                <w:rFonts w:ascii="Times New Roman" w:eastAsia="Times New Roman" w:hAnsi="Times New Roman" w:cs="Times New Roman"/>
                <w:sz w:val="24"/>
                <w:szCs w:val="24"/>
                <w:lang w:eastAsia="ru-RU"/>
              </w:rPr>
            </w:pPr>
            <w:r w:rsidRPr="001A72BF">
              <w:rPr>
                <w:rFonts w:ascii="Times New Roman" w:hAnsi="Times New Roman" w:cs="Times New Roman"/>
                <w:color w:val="000000"/>
                <w:sz w:val="24"/>
                <w:szCs w:val="24"/>
                <w:shd w:val="clear" w:color="auto" w:fill="FFFFFF"/>
              </w:rPr>
              <w:t xml:space="preserve">доля дворовых территорий, включенных в муниципальную программу формирования комфортной городской среды на 2018-2022 </w:t>
            </w:r>
            <w:proofErr w:type="spellStart"/>
            <w:r w:rsidRPr="001A72BF">
              <w:rPr>
                <w:rFonts w:ascii="Times New Roman" w:hAnsi="Times New Roman" w:cs="Times New Roman"/>
                <w:color w:val="000000"/>
                <w:sz w:val="24"/>
                <w:szCs w:val="24"/>
                <w:shd w:val="clear" w:color="auto" w:fill="FFFFFF"/>
              </w:rPr>
              <w:t>г.г</w:t>
            </w:r>
            <w:proofErr w:type="spellEnd"/>
            <w:r w:rsidRPr="001A72BF">
              <w:rPr>
                <w:rFonts w:ascii="Times New Roman" w:hAnsi="Times New Roman" w:cs="Times New Roman"/>
                <w:color w:val="000000"/>
                <w:sz w:val="24"/>
                <w:szCs w:val="24"/>
                <w:shd w:val="clear" w:color="auto" w:fill="FFFFFF"/>
              </w:rPr>
              <w:t>., от общего количества дворовых территорий, нуждающихся в благоустройстве,</w:t>
            </w:r>
          </w:p>
        </w:tc>
        <w:tc>
          <w:tcPr>
            <w:tcW w:w="3115" w:type="dxa"/>
          </w:tcPr>
          <w:p w:rsidR="00EB173B" w:rsidRPr="001A72BF" w:rsidRDefault="009563BE"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Минстрой</w:t>
            </w:r>
          </w:p>
        </w:tc>
      </w:tr>
      <w:tr w:rsidR="00EB173B" w:rsidRPr="001A72BF" w:rsidTr="00D73E34">
        <w:tc>
          <w:tcPr>
            <w:tcW w:w="3115" w:type="dxa"/>
            <w:vMerge/>
          </w:tcPr>
          <w:p w:rsidR="00EB173B" w:rsidRPr="001A72BF" w:rsidRDefault="00EB173B" w:rsidP="00AC5A7B">
            <w:pPr>
              <w:spacing w:after="255" w:line="270" w:lineRule="atLeast"/>
              <w:outlineLvl w:val="2"/>
              <w:rPr>
                <w:rFonts w:ascii="Times New Roman" w:hAnsi="Times New Roman" w:cs="Times New Roman"/>
                <w:sz w:val="24"/>
                <w:szCs w:val="24"/>
              </w:rPr>
            </w:pPr>
          </w:p>
        </w:tc>
        <w:tc>
          <w:tcPr>
            <w:tcW w:w="3115" w:type="dxa"/>
          </w:tcPr>
          <w:p w:rsidR="00EB173B" w:rsidRPr="001A72BF" w:rsidRDefault="009563BE" w:rsidP="003816B9">
            <w:pPr>
              <w:spacing w:after="255" w:line="270" w:lineRule="atLeast"/>
              <w:outlineLvl w:val="2"/>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Д</w:t>
            </w:r>
            <w:r w:rsidR="00EB173B" w:rsidRPr="001A72BF">
              <w:rPr>
                <w:rFonts w:ascii="Times New Roman" w:hAnsi="Times New Roman" w:cs="Times New Roman"/>
                <w:color w:val="000000"/>
                <w:sz w:val="24"/>
                <w:szCs w:val="24"/>
                <w:shd w:val="clear" w:color="auto" w:fill="FFFFFF"/>
              </w:rPr>
              <w:t xml:space="preserve">оля общественных пространств, включенных в муниципальную программу формирования комфортной городской среды на 2018-2022 </w:t>
            </w:r>
            <w:proofErr w:type="spellStart"/>
            <w:r w:rsidR="00EB173B" w:rsidRPr="001A72BF">
              <w:rPr>
                <w:rFonts w:ascii="Times New Roman" w:hAnsi="Times New Roman" w:cs="Times New Roman"/>
                <w:color w:val="000000"/>
                <w:sz w:val="24"/>
                <w:szCs w:val="24"/>
                <w:shd w:val="clear" w:color="auto" w:fill="FFFFFF"/>
              </w:rPr>
              <w:t>г.г</w:t>
            </w:r>
            <w:proofErr w:type="spellEnd"/>
            <w:r w:rsidR="00EB173B" w:rsidRPr="001A72BF">
              <w:rPr>
                <w:rFonts w:ascii="Times New Roman" w:hAnsi="Times New Roman" w:cs="Times New Roman"/>
                <w:color w:val="000000"/>
                <w:sz w:val="24"/>
                <w:szCs w:val="24"/>
                <w:shd w:val="clear" w:color="auto" w:fill="FFFFFF"/>
              </w:rPr>
              <w:t xml:space="preserve">., от общего количества дворовых территорий, нуждающихся </w:t>
            </w:r>
            <w:r w:rsidR="00EB173B" w:rsidRPr="001A72BF">
              <w:rPr>
                <w:rFonts w:ascii="Times New Roman" w:hAnsi="Times New Roman" w:cs="Times New Roman"/>
                <w:color w:val="000000"/>
                <w:sz w:val="24"/>
                <w:szCs w:val="24"/>
                <w:shd w:val="clear" w:color="auto" w:fill="FFFFFF"/>
              </w:rPr>
              <w:lastRenderedPageBreak/>
              <w:t>в благоустройстве,</w:t>
            </w:r>
          </w:p>
        </w:tc>
        <w:tc>
          <w:tcPr>
            <w:tcW w:w="3115" w:type="dxa"/>
          </w:tcPr>
          <w:p w:rsidR="00EB173B" w:rsidRPr="001A72BF" w:rsidRDefault="009563BE"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lastRenderedPageBreak/>
              <w:t>Минстрой</w:t>
            </w:r>
          </w:p>
        </w:tc>
      </w:tr>
      <w:tr w:rsidR="00EB173B" w:rsidRPr="001A72BF" w:rsidTr="00D73E34">
        <w:tc>
          <w:tcPr>
            <w:tcW w:w="3115" w:type="dxa"/>
            <w:vMerge/>
          </w:tcPr>
          <w:p w:rsidR="00EB173B" w:rsidRPr="001A72BF" w:rsidRDefault="00EB173B" w:rsidP="00AC5A7B">
            <w:pPr>
              <w:spacing w:after="255" w:line="270" w:lineRule="atLeast"/>
              <w:outlineLvl w:val="2"/>
              <w:rPr>
                <w:rFonts w:ascii="Times New Roman" w:hAnsi="Times New Roman" w:cs="Times New Roman"/>
                <w:sz w:val="24"/>
                <w:szCs w:val="24"/>
              </w:rPr>
            </w:pPr>
          </w:p>
        </w:tc>
        <w:tc>
          <w:tcPr>
            <w:tcW w:w="3115" w:type="dxa"/>
          </w:tcPr>
          <w:p w:rsidR="00EB173B" w:rsidRPr="001A72BF" w:rsidRDefault="009563BE" w:rsidP="00AC5A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B173B" w:rsidRPr="001A72BF">
              <w:rPr>
                <w:rFonts w:ascii="Times New Roman" w:eastAsia="Times New Roman" w:hAnsi="Times New Roman" w:cs="Times New Roman"/>
                <w:sz w:val="24"/>
                <w:szCs w:val="24"/>
                <w:lang w:eastAsia="ru-RU"/>
              </w:rPr>
              <w:t xml:space="preserve"> реализации муниципальных программ формирования современной городской среды в 2017-2022 </w:t>
            </w:r>
            <w:proofErr w:type="spellStart"/>
            <w:proofErr w:type="gramStart"/>
            <w:r w:rsidR="00EB173B" w:rsidRPr="001A72BF">
              <w:rPr>
                <w:rFonts w:ascii="Times New Roman" w:eastAsia="Times New Roman" w:hAnsi="Times New Roman" w:cs="Times New Roman"/>
                <w:sz w:val="24"/>
                <w:szCs w:val="24"/>
                <w:lang w:eastAsia="ru-RU"/>
              </w:rPr>
              <w:t>гг</w:t>
            </w:r>
            <w:proofErr w:type="spellEnd"/>
            <w:proofErr w:type="gramEnd"/>
          </w:p>
        </w:tc>
        <w:tc>
          <w:tcPr>
            <w:tcW w:w="3115" w:type="dxa"/>
          </w:tcPr>
          <w:p w:rsidR="00EB173B" w:rsidRPr="001A72BF" w:rsidRDefault="009563BE"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Минстрой</w:t>
            </w:r>
          </w:p>
        </w:tc>
      </w:tr>
      <w:tr w:rsidR="00EB173B" w:rsidRPr="001A72BF" w:rsidTr="00D73E34">
        <w:tc>
          <w:tcPr>
            <w:tcW w:w="3115" w:type="dxa"/>
            <w:vMerge/>
          </w:tcPr>
          <w:p w:rsidR="00EB173B" w:rsidRPr="001A72BF" w:rsidRDefault="00EB173B" w:rsidP="00AC5A7B">
            <w:pPr>
              <w:spacing w:after="255" w:line="270" w:lineRule="atLeast"/>
              <w:outlineLvl w:val="2"/>
              <w:rPr>
                <w:rFonts w:ascii="Times New Roman" w:hAnsi="Times New Roman" w:cs="Times New Roman"/>
                <w:sz w:val="24"/>
                <w:szCs w:val="24"/>
              </w:rPr>
            </w:pPr>
          </w:p>
        </w:tc>
        <w:tc>
          <w:tcPr>
            <w:tcW w:w="3115" w:type="dxa"/>
          </w:tcPr>
          <w:p w:rsidR="00EB173B" w:rsidRPr="001A72BF" w:rsidRDefault="00EB173B" w:rsidP="00AC5A7B">
            <w:pPr>
              <w:spacing w:after="255" w:line="270" w:lineRule="atLeast"/>
              <w:outlineLvl w:val="2"/>
              <w:rPr>
                <w:rFonts w:ascii="Times New Roman" w:hAnsi="Times New Roman" w:cs="Times New Roman"/>
                <w:i/>
                <w:sz w:val="24"/>
                <w:szCs w:val="24"/>
              </w:rPr>
            </w:pPr>
            <w:r w:rsidRPr="001A72BF">
              <w:rPr>
                <w:rFonts w:ascii="Times New Roman" w:eastAsia="Times New Roman" w:hAnsi="Times New Roman" w:cs="Times New Roman"/>
                <w:i/>
                <w:sz w:val="24"/>
                <w:szCs w:val="24"/>
                <w:lang w:eastAsia="ru-RU"/>
              </w:rPr>
              <w:t>Доля дворовых территорий, благоустройство которых выполнено при финансовом участии граждан, организаций в выполнении мероприятий</w:t>
            </w:r>
          </w:p>
        </w:tc>
        <w:tc>
          <w:tcPr>
            <w:tcW w:w="3115" w:type="dxa"/>
          </w:tcPr>
          <w:p w:rsidR="00EB173B" w:rsidRPr="001A72BF" w:rsidRDefault="007D24FD"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ГИС ЖКХ</w:t>
            </w:r>
          </w:p>
        </w:tc>
      </w:tr>
      <w:tr w:rsidR="00EB173B" w:rsidRPr="001A72BF" w:rsidTr="00D73E34">
        <w:tc>
          <w:tcPr>
            <w:tcW w:w="3115" w:type="dxa"/>
            <w:vMerge/>
          </w:tcPr>
          <w:p w:rsidR="00EB173B" w:rsidRPr="001A72BF" w:rsidRDefault="00EB173B" w:rsidP="00AC5A7B">
            <w:pPr>
              <w:spacing w:after="255" w:line="270" w:lineRule="atLeast"/>
              <w:outlineLvl w:val="2"/>
              <w:rPr>
                <w:rFonts w:ascii="Times New Roman" w:hAnsi="Times New Roman" w:cs="Times New Roman"/>
                <w:sz w:val="24"/>
                <w:szCs w:val="24"/>
              </w:rPr>
            </w:pPr>
          </w:p>
        </w:tc>
        <w:tc>
          <w:tcPr>
            <w:tcW w:w="3115" w:type="dxa"/>
          </w:tcPr>
          <w:p w:rsidR="00EB173B" w:rsidRPr="001A72BF" w:rsidRDefault="00EB173B" w:rsidP="00AC5A7B">
            <w:pPr>
              <w:spacing w:after="255" w:line="270" w:lineRule="atLeast"/>
              <w:outlineLvl w:val="2"/>
              <w:rPr>
                <w:rFonts w:ascii="Times New Roman" w:eastAsia="Times New Roman" w:hAnsi="Times New Roman" w:cs="Times New Roman"/>
                <w:i/>
                <w:sz w:val="24"/>
                <w:szCs w:val="24"/>
                <w:lang w:eastAsia="ru-RU"/>
              </w:rPr>
            </w:pPr>
            <w:r w:rsidRPr="001A72BF">
              <w:rPr>
                <w:rFonts w:ascii="Times New Roman" w:eastAsia="Times New Roman" w:hAnsi="Times New Roman" w:cs="Times New Roman"/>
                <w:i/>
                <w:sz w:val="24"/>
                <w:szCs w:val="24"/>
                <w:lang w:eastAsia="ru-RU"/>
              </w:rPr>
              <w:t>Степень привлечения граждан и общественных организаций к реализации мероприятий по формированию комфортной городской среды</w:t>
            </w:r>
          </w:p>
        </w:tc>
        <w:tc>
          <w:tcPr>
            <w:tcW w:w="3115" w:type="dxa"/>
          </w:tcPr>
          <w:p w:rsidR="00EB173B" w:rsidRDefault="007D24FD"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ГИС ЖКХ,</w:t>
            </w:r>
          </w:p>
          <w:p w:rsidR="007D24FD" w:rsidRPr="001A72BF" w:rsidRDefault="007D24FD"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 xml:space="preserve">Результаты общественных мониторингов НП «ЖКХ Контроль», ОНФ, региональных </w:t>
            </w:r>
            <w:proofErr w:type="spellStart"/>
            <w:r>
              <w:rPr>
                <w:rFonts w:ascii="Times New Roman" w:hAnsi="Times New Roman" w:cs="Times New Roman"/>
                <w:sz w:val="24"/>
                <w:szCs w:val="24"/>
              </w:rPr>
              <w:t>бщественных</w:t>
            </w:r>
            <w:proofErr w:type="spellEnd"/>
            <w:r>
              <w:rPr>
                <w:rFonts w:ascii="Times New Roman" w:hAnsi="Times New Roman" w:cs="Times New Roman"/>
                <w:sz w:val="24"/>
                <w:szCs w:val="24"/>
              </w:rPr>
              <w:t xml:space="preserve"> палат, ОПРФ</w:t>
            </w:r>
          </w:p>
        </w:tc>
      </w:tr>
      <w:tr w:rsidR="00EB173B" w:rsidRPr="001A72BF" w:rsidTr="00D73E34">
        <w:tc>
          <w:tcPr>
            <w:tcW w:w="3115" w:type="dxa"/>
            <w:vMerge/>
          </w:tcPr>
          <w:p w:rsidR="00EB173B" w:rsidRPr="001A72BF" w:rsidRDefault="00EB173B" w:rsidP="00AC5A7B">
            <w:pPr>
              <w:spacing w:after="255" w:line="270" w:lineRule="atLeast"/>
              <w:outlineLvl w:val="2"/>
              <w:rPr>
                <w:rFonts w:ascii="Times New Roman" w:hAnsi="Times New Roman" w:cs="Times New Roman"/>
                <w:sz w:val="24"/>
                <w:szCs w:val="24"/>
              </w:rPr>
            </w:pPr>
          </w:p>
        </w:tc>
        <w:tc>
          <w:tcPr>
            <w:tcW w:w="3115" w:type="dxa"/>
          </w:tcPr>
          <w:p w:rsidR="00EB173B" w:rsidRPr="000B0CB9" w:rsidRDefault="00EB173B" w:rsidP="00AC5A7B">
            <w:pPr>
              <w:spacing w:after="255" w:line="270" w:lineRule="atLeast"/>
              <w:outlineLvl w:val="2"/>
              <w:rPr>
                <w:rFonts w:ascii="Times New Roman" w:hAnsi="Times New Roman" w:cs="Times New Roman"/>
                <w:b/>
                <w:sz w:val="24"/>
                <w:szCs w:val="24"/>
              </w:rPr>
            </w:pPr>
            <w:r w:rsidRPr="000B0CB9">
              <w:rPr>
                <w:rFonts w:ascii="Times New Roman" w:hAnsi="Times New Roman" w:cs="Times New Roman"/>
                <w:b/>
                <w:sz w:val="24"/>
                <w:szCs w:val="24"/>
              </w:rPr>
              <w:t xml:space="preserve">Качество исполнения программы «Комфортная городская среда» </w:t>
            </w:r>
          </w:p>
        </w:tc>
        <w:tc>
          <w:tcPr>
            <w:tcW w:w="3115" w:type="dxa"/>
          </w:tcPr>
          <w:p w:rsidR="00EB173B" w:rsidRPr="000B0CB9" w:rsidRDefault="00EB173B" w:rsidP="00AC5A7B">
            <w:pPr>
              <w:spacing w:after="255" w:line="270" w:lineRule="atLeast"/>
              <w:outlineLvl w:val="2"/>
              <w:rPr>
                <w:rFonts w:ascii="Times New Roman" w:hAnsi="Times New Roman" w:cs="Times New Roman"/>
                <w:b/>
                <w:sz w:val="24"/>
                <w:szCs w:val="24"/>
              </w:rPr>
            </w:pPr>
            <w:r w:rsidRPr="000B0CB9">
              <w:rPr>
                <w:rFonts w:ascii="Times New Roman" w:hAnsi="Times New Roman" w:cs="Times New Roman"/>
                <w:b/>
                <w:sz w:val="24"/>
                <w:szCs w:val="24"/>
              </w:rPr>
              <w:t>Подтвержденные жалобы на «горячие линии» общественных палат и НП «ЖКХ Контроль», результаты общественных проверок.</w:t>
            </w:r>
          </w:p>
        </w:tc>
      </w:tr>
      <w:tr w:rsidR="001A72BF" w:rsidRPr="001A72BF" w:rsidTr="00D73E34">
        <w:tc>
          <w:tcPr>
            <w:tcW w:w="3115" w:type="dxa"/>
            <w:vMerge/>
          </w:tcPr>
          <w:p w:rsidR="001A72BF" w:rsidRPr="001A72BF" w:rsidRDefault="001A72BF" w:rsidP="00AC5A7B">
            <w:pPr>
              <w:spacing w:after="255" w:line="270" w:lineRule="atLeast"/>
              <w:outlineLvl w:val="2"/>
              <w:rPr>
                <w:rFonts w:ascii="Times New Roman" w:hAnsi="Times New Roman" w:cs="Times New Roman"/>
                <w:sz w:val="24"/>
                <w:szCs w:val="24"/>
              </w:rPr>
            </w:pPr>
          </w:p>
        </w:tc>
        <w:tc>
          <w:tcPr>
            <w:tcW w:w="3115" w:type="dxa"/>
          </w:tcPr>
          <w:p w:rsidR="001A72BF" w:rsidRPr="001A72BF" w:rsidRDefault="001A72BF" w:rsidP="00AC5A7B">
            <w:pPr>
              <w:spacing w:after="255" w:line="270" w:lineRule="atLeast"/>
              <w:outlineLvl w:val="2"/>
              <w:rPr>
                <w:rFonts w:ascii="Times New Roman" w:hAnsi="Times New Roman" w:cs="Times New Roman"/>
                <w:i/>
                <w:sz w:val="24"/>
                <w:szCs w:val="24"/>
              </w:rPr>
            </w:pPr>
            <w:r w:rsidRPr="001A72BF">
              <w:rPr>
                <w:rFonts w:ascii="Times New Roman" w:hAnsi="Times New Roman" w:cs="Times New Roman"/>
                <w:sz w:val="24"/>
                <w:szCs w:val="24"/>
              </w:rPr>
              <w:t>Количество оформленных парковочных мест\ на количество машин</w:t>
            </w:r>
          </w:p>
        </w:tc>
        <w:tc>
          <w:tcPr>
            <w:tcW w:w="3115" w:type="dxa"/>
          </w:tcPr>
          <w:p w:rsidR="001A72BF" w:rsidRPr="00A85F0D" w:rsidRDefault="00A85F0D"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w:t>
            </w:r>
          </w:p>
        </w:tc>
      </w:tr>
      <w:tr w:rsidR="001A72BF" w:rsidRPr="001A72BF" w:rsidTr="008244E4">
        <w:trPr>
          <w:trHeight w:val="1733"/>
        </w:trPr>
        <w:tc>
          <w:tcPr>
            <w:tcW w:w="3115" w:type="dxa"/>
            <w:vMerge/>
          </w:tcPr>
          <w:p w:rsidR="001A72BF" w:rsidRPr="001A72BF" w:rsidRDefault="001A72BF" w:rsidP="00AC5A7B">
            <w:pPr>
              <w:spacing w:after="255" w:line="270" w:lineRule="atLeast"/>
              <w:outlineLvl w:val="2"/>
              <w:rPr>
                <w:rFonts w:ascii="Times New Roman" w:hAnsi="Times New Roman" w:cs="Times New Roman"/>
                <w:sz w:val="24"/>
                <w:szCs w:val="24"/>
              </w:rPr>
            </w:pPr>
          </w:p>
        </w:tc>
        <w:tc>
          <w:tcPr>
            <w:tcW w:w="3115" w:type="dxa"/>
          </w:tcPr>
          <w:p w:rsidR="001A72BF" w:rsidRPr="001A72BF" w:rsidRDefault="001A72BF" w:rsidP="00AC5A7B">
            <w:pPr>
              <w:spacing w:after="255" w:line="270" w:lineRule="atLeast"/>
              <w:outlineLvl w:val="2"/>
              <w:rPr>
                <w:rFonts w:ascii="Times New Roman" w:eastAsia="Times New Roman" w:hAnsi="Times New Roman" w:cs="Times New Roman"/>
                <w:sz w:val="24"/>
                <w:szCs w:val="24"/>
                <w:lang w:eastAsia="ru-RU"/>
              </w:rPr>
            </w:pPr>
            <w:r w:rsidRPr="001A72BF">
              <w:rPr>
                <w:rFonts w:ascii="Times New Roman" w:hAnsi="Times New Roman" w:cs="Times New Roman"/>
                <w:sz w:val="24"/>
                <w:szCs w:val="24"/>
              </w:rPr>
              <w:t>Проекты, направленных на упорядочение стоянок в центре</w:t>
            </w:r>
          </w:p>
        </w:tc>
        <w:tc>
          <w:tcPr>
            <w:tcW w:w="3115" w:type="dxa"/>
          </w:tcPr>
          <w:p w:rsidR="001A72BF" w:rsidRPr="001A72BF" w:rsidRDefault="00A85F0D"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По данным регионов и муниципалитетов</w:t>
            </w:r>
          </w:p>
        </w:tc>
      </w:tr>
      <w:tr w:rsidR="001A72BF" w:rsidRPr="001A72BF" w:rsidTr="002C1491">
        <w:trPr>
          <w:trHeight w:val="1192"/>
        </w:trPr>
        <w:tc>
          <w:tcPr>
            <w:tcW w:w="3115" w:type="dxa"/>
            <w:vMerge w:val="restart"/>
          </w:tcPr>
          <w:p w:rsidR="001A72BF" w:rsidRPr="001A72BF" w:rsidRDefault="001A72BF" w:rsidP="00AC5A7B">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Экология</w:t>
            </w:r>
          </w:p>
          <w:p w:rsidR="001A72BF" w:rsidRPr="001A72BF" w:rsidRDefault="001A72BF" w:rsidP="00AC5A7B">
            <w:pPr>
              <w:spacing w:after="255" w:line="270" w:lineRule="atLeast"/>
              <w:outlineLvl w:val="2"/>
              <w:rPr>
                <w:rFonts w:ascii="Times New Roman" w:hAnsi="Times New Roman" w:cs="Times New Roman"/>
                <w:sz w:val="24"/>
                <w:szCs w:val="24"/>
              </w:rPr>
            </w:pPr>
          </w:p>
          <w:p w:rsidR="001A72BF" w:rsidRPr="001A72BF" w:rsidRDefault="001A72BF" w:rsidP="00AC5A7B">
            <w:pPr>
              <w:spacing w:after="255" w:line="270" w:lineRule="atLeast"/>
              <w:outlineLvl w:val="2"/>
              <w:rPr>
                <w:rFonts w:ascii="Times New Roman" w:hAnsi="Times New Roman" w:cs="Times New Roman"/>
                <w:sz w:val="24"/>
                <w:szCs w:val="24"/>
              </w:rPr>
            </w:pPr>
          </w:p>
        </w:tc>
        <w:tc>
          <w:tcPr>
            <w:tcW w:w="3115" w:type="dxa"/>
          </w:tcPr>
          <w:p w:rsidR="001A72BF" w:rsidRPr="001A72BF" w:rsidRDefault="001A72BF" w:rsidP="00AC5A7B">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Наличие в границах муниципалитетов предприятий с превышением предельно-допустимых индексов выброса вредных веществ (количество)</w:t>
            </w:r>
          </w:p>
        </w:tc>
        <w:tc>
          <w:tcPr>
            <w:tcW w:w="3115" w:type="dxa"/>
          </w:tcPr>
          <w:p w:rsidR="001A72BF" w:rsidRPr="001A72BF" w:rsidRDefault="00A85F0D" w:rsidP="00AC5A7B">
            <w:pPr>
              <w:spacing w:after="255" w:line="270" w:lineRule="atLeast"/>
              <w:outlineLvl w:val="2"/>
              <w:rPr>
                <w:rFonts w:ascii="Times New Roman" w:hAnsi="Times New Roman" w:cs="Times New Roman"/>
                <w:sz w:val="24"/>
                <w:szCs w:val="24"/>
              </w:rPr>
            </w:pPr>
            <w:proofErr w:type="spellStart"/>
            <w:r>
              <w:rPr>
                <w:rFonts w:ascii="Times New Roman" w:hAnsi="Times New Roman" w:cs="Times New Roman"/>
                <w:sz w:val="24"/>
                <w:szCs w:val="24"/>
              </w:rPr>
              <w:t>Росприроднадзор</w:t>
            </w:r>
            <w:proofErr w:type="spellEnd"/>
            <w:r>
              <w:rPr>
                <w:rFonts w:ascii="Times New Roman" w:hAnsi="Times New Roman" w:cs="Times New Roman"/>
                <w:sz w:val="24"/>
                <w:szCs w:val="24"/>
              </w:rPr>
              <w:t xml:space="preserve"> (?)</w:t>
            </w:r>
          </w:p>
        </w:tc>
      </w:tr>
      <w:tr w:rsidR="001A72BF" w:rsidRPr="001A72BF" w:rsidTr="002C1491">
        <w:trPr>
          <w:trHeight w:val="1192"/>
        </w:trPr>
        <w:tc>
          <w:tcPr>
            <w:tcW w:w="3115" w:type="dxa"/>
            <w:vMerge/>
          </w:tcPr>
          <w:p w:rsidR="001A72BF" w:rsidRPr="001A72BF" w:rsidRDefault="001A72BF" w:rsidP="00AC5A7B">
            <w:pPr>
              <w:spacing w:after="255" w:line="270" w:lineRule="atLeast"/>
              <w:outlineLvl w:val="2"/>
              <w:rPr>
                <w:rFonts w:ascii="Times New Roman" w:hAnsi="Times New Roman" w:cs="Times New Roman"/>
                <w:sz w:val="24"/>
                <w:szCs w:val="24"/>
              </w:rPr>
            </w:pPr>
          </w:p>
        </w:tc>
        <w:tc>
          <w:tcPr>
            <w:tcW w:w="3115" w:type="dxa"/>
          </w:tcPr>
          <w:p w:rsidR="001A72BF" w:rsidRPr="000B0CB9" w:rsidRDefault="001A72BF" w:rsidP="00AC5A7B">
            <w:pPr>
              <w:spacing w:after="255" w:line="270" w:lineRule="atLeast"/>
              <w:outlineLvl w:val="2"/>
              <w:rPr>
                <w:rFonts w:ascii="Times New Roman" w:hAnsi="Times New Roman" w:cs="Times New Roman"/>
                <w:b/>
                <w:sz w:val="24"/>
                <w:szCs w:val="24"/>
              </w:rPr>
            </w:pPr>
            <w:r w:rsidRPr="000B0CB9">
              <w:rPr>
                <w:rFonts w:ascii="Times New Roman" w:hAnsi="Times New Roman" w:cs="Times New Roman"/>
                <w:b/>
                <w:sz w:val="24"/>
                <w:szCs w:val="24"/>
              </w:rPr>
              <w:t>Количество несанкционированных свалок</w:t>
            </w:r>
          </w:p>
        </w:tc>
        <w:tc>
          <w:tcPr>
            <w:tcW w:w="3115" w:type="dxa"/>
          </w:tcPr>
          <w:p w:rsidR="001A72BF" w:rsidRPr="000B0CB9" w:rsidRDefault="001A72BF" w:rsidP="00AC5A7B">
            <w:pPr>
              <w:spacing w:after="255" w:line="270" w:lineRule="atLeast"/>
              <w:outlineLvl w:val="2"/>
              <w:rPr>
                <w:rFonts w:ascii="Times New Roman" w:hAnsi="Times New Roman" w:cs="Times New Roman"/>
                <w:b/>
                <w:sz w:val="24"/>
                <w:szCs w:val="24"/>
              </w:rPr>
            </w:pPr>
            <w:r w:rsidRPr="000B0CB9">
              <w:rPr>
                <w:rFonts w:ascii="Times New Roman" w:hAnsi="Times New Roman" w:cs="Times New Roman"/>
                <w:b/>
                <w:sz w:val="24"/>
                <w:szCs w:val="24"/>
              </w:rPr>
              <w:t>По итогам общественных проверок ОНФ, ЖКХ Контроль</w:t>
            </w:r>
          </w:p>
        </w:tc>
      </w:tr>
      <w:tr w:rsidR="001A72BF" w:rsidRPr="001A72BF" w:rsidTr="00D73E34">
        <w:tc>
          <w:tcPr>
            <w:tcW w:w="3115" w:type="dxa"/>
            <w:vMerge/>
          </w:tcPr>
          <w:p w:rsidR="001A72BF" w:rsidRPr="001A72BF" w:rsidRDefault="001A72BF" w:rsidP="00AC5A7B">
            <w:pPr>
              <w:spacing w:after="255" w:line="270" w:lineRule="atLeast"/>
              <w:outlineLvl w:val="2"/>
              <w:rPr>
                <w:rFonts w:ascii="Times New Roman" w:hAnsi="Times New Roman" w:cs="Times New Roman"/>
                <w:sz w:val="24"/>
                <w:szCs w:val="24"/>
              </w:rPr>
            </w:pPr>
          </w:p>
        </w:tc>
        <w:tc>
          <w:tcPr>
            <w:tcW w:w="3115" w:type="dxa"/>
          </w:tcPr>
          <w:p w:rsidR="001A72BF" w:rsidRPr="000B0CB9" w:rsidRDefault="001A72BF" w:rsidP="00AC5A7B">
            <w:pPr>
              <w:spacing w:after="255" w:line="270" w:lineRule="atLeast"/>
              <w:outlineLvl w:val="2"/>
              <w:rPr>
                <w:rFonts w:ascii="Times New Roman" w:hAnsi="Times New Roman" w:cs="Times New Roman"/>
                <w:b/>
                <w:sz w:val="24"/>
                <w:szCs w:val="24"/>
              </w:rPr>
            </w:pPr>
            <w:r w:rsidRPr="000B0CB9">
              <w:rPr>
                <w:rFonts w:ascii="Times New Roman" w:hAnsi="Times New Roman" w:cs="Times New Roman"/>
                <w:b/>
                <w:sz w:val="24"/>
                <w:szCs w:val="24"/>
              </w:rPr>
              <w:t>Состояние контейнерных площадок</w:t>
            </w:r>
            <w:r w:rsidR="000B0CB9">
              <w:rPr>
                <w:rFonts w:ascii="Times New Roman" w:hAnsi="Times New Roman" w:cs="Times New Roman"/>
                <w:b/>
                <w:sz w:val="24"/>
                <w:szCs w:val="24"/>
              </w:rPr>
              <w:t xml:space="preserve"> (своевременность уборки)</w:t>
            </w:r>
          </w:p>
        </w:tc>
        <w:tc>
          <w:tcPr>
            <w:tcW w:w="3115" w:type="dxa"/>
          </w:tcPr>
          <w:p w:rsidR="001A72BF" w:rsidRPr="000B0CB9" w:rsidRDefault="001A72BF" w:rsidP="00AC5A7B">
            <w:pPr>
              <w:spacing w:after="255" w:line="270" w:lineRule="atLeast"/>
              <w:outlineLvl w:val="2"/>
              <w:rPr>
                <w:rFonts w:ascii="Times New Roman" w:hAnsi="Times New Roman" w:cs="Times New Roman"/>
                <w:b/>
                <w:sz w:val="24"/>
                <w:szCs w:val="24"/>
              </w:rPr>
            </w:pPr>
            <w:r w:rsidRPr="000B0CB9">
              <w:rPr>
                <w:rFonts w:ascii="Times New Roman" w:hAnsi="Times New Roman" w:cs="Times New Roman"/>
                <w:b/>
                <w:sz w:val="24"/>
                <w:szCs w:val="24"/>
              </w:rPr>
              <w:t>По итогам общественных проверок НП «ЖКХ Контроль»</w:t>
            </w:r>
          </w:p>
        </w:tc>
      </w:tr>
      <w:tr w:rsidR="001A72BF" w:rsidRPr="001A72BF" w:rsidTr="00D73E34">
        <w:tc>
          <w:tcPr>
            <w:tcW w:w="3115" w:type="dxa"/>
            <w:vMerge/>
          </w:tcPr>
          <w:p w:rsidR="001A72BF" w:rsidRPr="001A72BF" w:rsidRDefault="001A72BF" w:rsidP="00AC5A7B">
            <w:pPr>
              <w:spacing w:after="255" w:line="270" w:lineRule="atLeast"/>
              <w:outlineLvl w:val="2"/>
              <w:rPr>
                <w:rFonts w:ascii="Times New Roman" w:hAnsi="Times New Roman" w:cs="Times New Roman"/>
                <w:sz w:val="24"/>
                <w:szCs w:val="24"/>
              </w:rPr>
            </w:pPr>
          </w:p>
        </w:tc>
        <w:tc>
          <w:tcPr>
            <w:tcW w:w="3115" w:type="dxa"/>
          </w:tcPr>
          <w:p w:rsidR="001A72BF" w:rsidRPr="000B0CB9" w:rsidRDefault="001A72BF" w:rsidP="00AC5A7B">
            <w:pPr>
              <w:spacing w:after="255" w:line="270" w:lineRule="atLeast"/>
              <w:outlineLvl w:val="2"/>
              <w:rPr>
                <w:rFonts w:ascii="Times New Roman" w:hAnsi="Times New Roman" w:cs="Times New Roman"/>
                <w:b/>
                <w:sz w:val="24"/>
                <w:szCs w:val="24"/>
              </w:rPr>
            </w:pPr>
            <w:r w:rsidRPr="000B0CB9">
              <w:rPr>
                <w:rFonts w:ascii="Times New Roman" w:hAnsi="Times New Roman" w:cs="Times New Roman"/>
                <w:b/>
                <w:sz w:val="24"/>
                <w:szCs w:val="24"/>
              </w:rPr>
              <w:t>Реализация проектов по раздельному сбору/ переработке мусора</w:t>
            </w:r>
          </w:p>
        </w:tc>
        <w:tc>
          <w:tcPr>
            <w:tcW w:w="3115" w:type="dxa"/>
          </w:tcPr>
          <w:p w:rsidR="001A72BF" w:rsidRPr="000B0CB9" w:rsidRDefault="000B0CB9" w:rsidP="00AC5A7B">
            <w:pPr>
              <w:spacing w:after="255" w:line="270" w:lineRule="atLeast"/>
              <w:outlineLvl w:val="2"/>
              <w:rPr>
                <w:rFonts w:ascii="Times New Roman" w:hAnsi="Times New Roman" w:cs="Times New Roman"/>
                <w:b/>
                <w:sz w:val="24"/>
                <w:szCs w:val="24"/>
              </w:rPr>
            </w:pPr>
            <w:r w:rsidRPr="000B0CB9">
              <w:rPr>
                <w:rFonts w:ascii="Times New Roman" w:hAnsi="Times New Roman" w:cs="Times New Roman"/>
                <w:b/>
                <w:sz w:val="24"/>
                <w:szCs w:val="24"/>
              </w:rPr>
              <w:t>По итогам общественного мониторинга ОПРФ, НП «ЖКХ Контроль»</w:t>
            </w:r>
          </w:p>
        </w:tc>
      </w:tr>
      <w:tr w:rsidR="001A72BF" w:rsidRPr="001A72BF" w:rsidTr="00D73E34">
        <w:tc>
          <w:tcPr>
            <w:tcW w:w="3115" w:type="dxa"/>
            <w:vMerge/>
          </w:tcPr>
          <w:p w:rsidR="001A72BF" w:rsidRPr="001A72BF" w:rsidRDefault="001A72BF" w:rsidP="00AC5A7B">
            <w:pPr>
              <w:spacing w:after="255" w:line="270" w:lineRule="atLeast"/>
              <w:outlineLvl w:val="2"/>
              <w:rPr>
                <w:rFonts w:ascii="Times New Roman" w:hAnsi="Times New Roman" w:cs="Times New Roman"/>
                <w:sz w:val="24"/>
                <w:szCs w:val="24"/>
              </w:rPr>
            </w:pPr>
          </w:p>
        </w:tc>
        <w:tc>
          <w:tcPr>
            <w:tcW w:w="3115" w:type="dxa"/>
          </w:tcPr>
          <w:p w:rsidR="001A72BF" w:rsidRPr="001A72BF" w:rsidRDefault="001A72BF" w:rsidP="00AC5A7B">
            <w:pPr>
              <w:spacing w:after="255" w:line="270" w:lineRule="atLeast"/>
              <w:outlineLvl w:val="2"/>
              <w:rPr>
                <w:rFonts w:ascii="Times New Roman" w:hAnsi="Times New Roman" w:cs="Times New Roman"/>
                <w:sz w:val="24"/>
                <w:szCs w:val="24"/>
              </w:rPr>
            </w:pPr>
            <w:r w:rsidRPr="001A72BF">
              <w:rPr>
                <w:rFonts w:ascii="Times New Roman" w:eastAsia="Times New Roman" w:hAnsi="Times New Roman" w:cs="Times New Roman"/>
                <w:sz w:val="24"/>
                <w:szCs w:val="24"/>
                <w:lang w:eastAsia="ru-RU"/>
              </w:rPr>
              <w:t>Доля озелененных территорий общего пользования (парки, сады и др.) в площади всех зеленых насаждений в целом</w:t>
            </w:r>
          </w:p>
        </w:tc>
        <w:tc>
          <w:tcPr>
            <w:tcW w:w="3115" w:type="dxa"/>
          </w:tcPr>
          <w:p w:rsidR="001A72BF" w:rsidRPr="001A72BF" w:rsidRDefault="00A85F0D"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Росстат</w:t>
            </w:r>
          </w:p>
        </w:tc>
      </w:tr>
      <w:tr w:rsidR="008A3BBF" w:rsidRPr="001A72BF" w:rsidTr="00287B1D">
        <w:trPr>
          <w:trHeight w:val="2695"/>
        </w:trPr>
        <w:tc>
          <w:tcPr>
            <w:tcW w:w="3115" w:type="dxa"/>
            <w:vMerge/>
          </w:tcPr>
          <w:p w:rsidR="008A3BBF" w:rsidRPr="001A72BF" w:rsidRDefault="008A3BBF" w:rsidP="00AC5A7B">
            <w:pPr>
              <w:spacing w:after="255" w:line="270" w:lineRule="atLeast"/>
              <w:outlineLvl w:val="2"/>
              <w:rPr>
                <w:rFonts w:ascii="Times New Roman" w:hAnsi="Times New Roman" w:cs="Times New Roman"/>
                <w:sz w:val="24"/>
                <w:szCs w:val="24"/>
              </w:rPr>
            </w:pPr>
          </w:p>
        </w:tc>
        <w:tc>
          <w:tcPr>
            <w:tcW w:w="3115" w:type="dxa"/>
          </w:tcPr>
          <w:p w:rsidR="008A3BBF" w:rsidRPr="001A72BF" w:rsidRDefault="008A3BBF" w:rsidP="00AC5A7B">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Количество общественных туалетов (в расчете на  душу населения в городе, без учета туалетов в заведениях общественного питания)</w:t>
            </w:r>
          </w:p>
        </w:tc>
        <w:tc>
          <w:tcPr>
            <w:tcW w:w="3115" w:type="dxa"/>
          </w:tcPr>
          <w:p w:rsidR="008A3BBF" w:rsidRPr="001A72BF" w:rsidRDefault="00A85F0D"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w:t>
            </w:r>
          </w:p>
        </w:tc>
      </w:tr>
      <w:tr w:rsidR="00A87969" w:rsidRPr="001A72BF" w:rsidTr="00D73E34">
        <w:tc>
          <w:tcPr>
            <w:tcW w:w="3115" w:type="dxa"/>
            <w:vMerge w:val="restart"/>
          </w:tcPr>
          <w:p w:rsidR="00A87969" w:rsidRPr="001A72BF" w:rsidRDefault="00A87969" w:rsidP="00AC5A7B">
            <w:pPr>
              <w:spacing w:after="255" w:line="270" w:lineRule="atLeast"/>
              <w:outlineLvl w:val="2"/>
              <w:rPr>
                <w:rFonts w:ascii="Times New Roman" w:hAnsi="Times New Roman" w:cs="Times New Roman"/>
                <w:sz w:val="24"/>
                <w:szCs w:val="24"/>
              </w:rPr>
            </w:pPr>
            <w:r w:rsidRPr="001A72BF">
              <w:rPr>
                <w:rFonts w:ascii="Times New Roman" w:hAnsi="Times New Roman" w:cs="Times New Roman"/>
                <w:sz w:val="24"/>
                <w:szCs w:val="24"/>
              </w:rPr>
              <w:t>Взаимодействие с гражданами</w:t>
            </w:r>
          </w:p>
        </w:tc>
        <w:tc>
          <w:tcPr>
            <w:tcW w:w="3115" w:type="dxa"/>
          </w:tcPr>
          <w:p w:rsidR="00A87969" w:rsidRPr="000B0CB9" w:rsidRDefault="00A87969" w:rsidP="00AC5A7B">
            <w:pPr>
              <w:spacing w:after="255" w:line="270" w:lineRule="atLeast"/>
              <w:outlineLvl w:val="2"/>
              <w:rPr>
                <w:rFonts w:ascii="Times New Roman" w:hAnsi="Times New Roman" w:cs="Times New Roman"/>
                <w:b/>
                <w:sz w:val="24"/>
                <w:szCs w:val="24"/>
              </w:rPr>
            </w:pPr>
            <w:r w:rsidRPr="000B0CB9">
              <w:rPr>
                <w:rFonts w:ascii="Times New Roman" w:hAnsi="Times New Roman" w:cs="Times New Roman"/>
                <w:b/>
                <w:sz w:val="24"/>
                <w:szCs w:val="24"/>
              </w:rPr>
              <w:t>Наличие длительно нерешаемых конфликтов, связанных с градостроительной сферой, на территории города</w:t>
            </w:r>
          </w:p>
        </w:tc>
        <w:tc>
          <w:tcPr>
            <w:tcW w:w="3115" w:type="dxa"/>
          </w:tcPr>
          <w:p w:rsidR="00A87969" w:rsidRPr="000B0CB9" w:rsidRDefault="00A87969" w:rsidP="00AC5A7B">
            <w:pPr>
              <w:spacing w:after="255" w:line="270" w:lineRule="atLeast"/>
              <w:outlineLvl w:val="2"/>
              <w:rPr>
                <w:rFonts w:ascii="Times New Roman" w:hAnsi="Times New Roman" w:cs="Times New Roman"/>
                <w:b/>
                <w:sz w:val="24"/>
                <w:szCs w:val="24"/>
              </w:rPr>
            </w:pPr>
            <w:r w:rsidRPr="000B0CB9">
              <w:rPr>
                <w:rFonts w:ascii="Times New Roman" w:hAnsi="Times New Roman" w:cs="Times New Roman"/>
                <w:b/>
                <w:sz w:val="24"/>
                <w:szCs w:val="24"/>
              </w:rPr>
              <w:t xml:space="preserve">По итогам анализа </w:t>
            </w:r>
            <w:proofErr w:type="spellStart"/>
            <w:r w:rsidRPr="000B0CB9">
              <w:rPr>
                <w:rFonts w:ascii="Times New Roman" w:hAnsi="Times New Roman" w:cs="Times New Roman"/>
                <w:b/>
                <w:sz w:val="24"/>
                <w:szCs w:val="24"/>
              </w:rPr>
              <w:t>соцсетей</w:t>
            </w:r>
            <w:proofErr w:type="spellEnd"/>
            <w:r w:rsidRPr="000B0CB9">
              <w:rPr>
                <w:rFonts w:ascii="Times New Roman" w:hAnsi="Times New Roman" w:cs="Times New Roman"/>
                <w:b/>
                <w:sz w:val="24"/>
                <w:szCs w:val="24"/>
              </w:rPr>
              <w:t>, СМИ  и обращений на «горячие линии» ОПРФ, региональных ОП, ЖКХ Контроль</w:t>
            </w:r>
          </w:p>
        </w:tc>
      </w:tr>
      <w:tr w:rsidR="00A87969" w:rsidRPr="001A72BF" w:rsidTr="00D73E34">
        <w:tc>
          <w:tcPr>
            <w:tcW w:w="3115" w:type="dxa"/>
            <w:vMerge/>
          </w:tcPr>
          <w:p w:rsidR="00A87969" w:rsidRPr="001A72BF" w:rsidRDefault="00A87969" w:rsidP="00AC5A7B">
            <w:pPr>
              <w:spacing w:after="255" w:line="270" w:lineRule="atLeast"/>
              <w:outlineLvl w:val="2"/>
              <w:rPr>
                <w:rFonts w:ascii="Times New Roman" w:hAnsi="Times New Roman" w:cs="Times New Roman"/>
                <w:sz w:val="24"/>
                <w:szCs w:val="24"/>
              </w:rPr>
            </w:pPr>
          </w:p>
        </w:tc>
        <w:tc>
          <w:tcPr>
            <w:tcW w:w="3115" w:type="dxa"/>
          </w:tcPr>
          <w:p w:rsidR="00A87969" w:rsidRPr="000B0CB9" w:rsidRDefault="00A87969" w:rsidP="00AC5A7B">
            <w:pPr>
              <w:spacing w:after="255" w:line="270" w:lineRule="atLeast"/>
              <w:outlineLvl w:val="2"/>
              <w:rPr>
                <w:rFonts w:ascii="Times New Roman" w:hAnsi="Times New Roman" w:cs="Times New Roman"/>
                <w:b/>
                <w:sz w:val="24"/>
                <w:szCs w:val="24"/>
              </w:rPr>
            </w:pPr>
            <w:r w:rsidRPr="000B0CB9">
              <w:rPr>
                <w:rFonts w:ascii="Times New Roman" w:hAnsi="Times New Roman" w:cs="Times New Roman"/>
                <w:b/>
                <w:sz w:val="24"/>
                <w:szCs w:val="24"/>
              </w:rPr>
              <w:t xml:space="preserve">Реализация проектов по поддержке общественных инициатив за счет средств местных бюджетов (через ТОС или </w:t>
            </w:r>
            <w:proofErr w:type="gramStart"/>
            <w:r w:rsidRPr="000B0CB9">
              <w:rPr>
                <w:rFonts w:ascii="Times New Roman" w:hAnsi="Times New Roman" w:cs="Times New Roman"/>
                <w:b/>
                <w:sz w:val="24"/>
                <w:szCs w:val="24"/>
              </w:rPr>
              <w:t>инициативное</w:t>
            </w:r>
            <w:proofErr w:type="gramEnd"/>
            <w:r w:rsidRPr="000B0CB9">
              <w:rPr>
                <w:rFonts w:ascii="Times New Roman" w:hAnsi="Times New Roman" w:cs="Times New Roman"/>
                <w:b/>
                <w:sz w:val="24"/>
                <w:szCs w:val="24"/>
              </w:rPr>
              <w:t xml:space="preserve"> бюджетирование)</w:t>
            </w:r>
          </w:p>
        </w:tc>
        <w:tc>
          <w:tcPr>
            <w:tcW w:w="3115" w:type="dxa"/>
          </w:tcPr>
          <w:p w:rsidR="00A87969" w:rsidRPr="000B0CB9" w:rsidRDefault="00A87969" w:rsidP="00AC5A7B">
            <w:pPr>
              <w:spacing w:after="255" w:line="270" w:lineRule="atLeast"/>
              <w:outlineLvl w:val="2"/>
              <w:rPr>
                <w:rFonts w:ascii="Times New Roman" w:hAnsi="Times New Roman" w:cs="Times New Roman"/>
                <w:b/>
                <w:sz w:val="24"/>
                <w:szCs w:val="24"/>
              </w:rPr>
            </w:pPr>
            <w:r>
              <w:rPr>
                <w:rFonts w:ascii="Times New Roman" w:hAnsi="Times New Roman" w:cs="Times New Roman"/>
                <w:b/>
                <w:sz w:val="24"/>
                <w:szCs w:val="24"/>
              </w:rPr>
              <w:t>По итогам общественных мониторингов, конкурсов</w:t>
            </w:r>
          </w:p>
        </w:tc>
      </w:tr>
      <w:tr w:rsidR="00A87969" w:rsidRPr="001A72BF" w:rsidTr="00D73E34">
        <w:tc>
          <w:tcPr>
            <w:tcW w:w="3115" w:type="dxa"/>
            <w:vMerge/>
          </w:tcPr>
          <w:p w:rsidR="00A87969" w:rsidRPr="001A72BF" w:rsidRDefault="00A87969" w:rsidP="00AC5A7B">
            <w:pPr>
              <w:spacing w:after="255" w:line="270" w:lineRule="atLeast"/>
              <w:outlineLvl w:val="2"/>
              <w:rPr>
                <w:rFonts w:ascii="Times New Roman" w:hAnsi="Times New Roman" w:cs="Times New Roman"/>
                <w:sz w:val="24"/>
                <w:szCs w:val="24"/>
              </w:rPr>
            </w:pPr>
          </w:p>
        </w:tc>
        <w:tc>
          <w:tcPr>
            <w:tcW w:w="3115" w:type="dxa"/>
          </w:tcPr>
          <w:p w:rsidR="00A87969" w:rsidRPr="000B0CB9" w:rsidRDefault="00A87969" w:rsidP="00AC5A7B">
            <w:pPr>
              <w:spacing w:after="255" w:line="270" w:lineRule="atLeast"/>
              <w:outlineLvl w:val="2"/>
              <w:rPr>
                <w:rFonts w:ascii="Times New Roman" w:hAnsi="Times New Roman" w:cs="Times New Roman"/>
                <w:sz w:val="24"/>
                <w:szCs w:val="24"/>
              </w:rPr>
            </w:pPr>
            <w:r w:rsidRPr="000B0CB9">
              <w:rPr>
                <w:rFonts w:ascii="Times New Roman" w:hAnsi="Times New Roman" w:cs="Times New Roman"/>
                <w:sz w:val="24"/>
                <w:szCs w:val="24"/>
              </w:rPr>
              <w:t>Наличие в городе единого «</w:t>
            </w:r>
            <w:proofErr w:type="spellStart"/>
            <w:r w:rsidRPr="000B0CB9">
              <w:rPr>
                <w:rFonts w:ascii="Times New Roman" w:hAnsi="Times New Roman" w:cs="Times New Roman"/>
                <w:sz w:val="24"/>
                <w:szCs w:val="24"/>
              </w:rPr>
              <w:t>коллцентра</w:t>
            </w:r>
            <w:proofErr w:type="spellEnd"/>
            <w:r w:rsidRPr="000B0CB9">
              <w:rPr>
                <w:rFonts w:ascii="Times New Roman" w:hAnsi="Times New Roman" w:cs="Times New Roman"/>
                <w:sz w:val="24"/>
                <w:szCs w:val="24"/>
              </w:rPr>
              <w:t>», аккумулирующего обращения граждан по городским проблемам</w:t>
            </w:r>
          </w:p>
        </w:tc>
        <w:tc>
          <w:tcPr>
            <w:tcW w:w="3115" w:type="dxa"/>
          </w:tcPr>
          <w:p w:rsidR="00A87969" w:rsidRPr="00A85F0D" w:rsidRDefault="00A85F0D"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По данным регионов и муниципалитетов</w:t>
            </w:r>
          </w:p>
        </w:tc>
      </w:tr>
      <w:tr w:rsidR="00A87969" w:rsidRPr="001A72BF" w:rsidTr="00D73E34">
        <w:tc>
          <w:tcPr>
            <w:tcW w:w="3115" w:type="dxa"/>
            <w:vMerge/>
          </w:tcPr>
          <w:p w:rsidR="00A87969" w:rsidRPr="001A72BF" w:rsidRDefault="00A87969" w:rsidP="00AC5A7B">
            <w:pPr>
              <w:spacing w:after="255" w:line="270" w:lineRule="atLeast"/>
              <w:outlineLvl w:val="2"/>
              <w:rPr>
                <w:rFonts w:ascii="Times New Roman" w:hAnsi="Times New Roman" w:cs="Times New Roman"/>
                <w:sz w:val="24"/>
                <w:szCs w:val="24"/>
              </w:rPr>
            </w:pPr>
          </w:p>
        </w:tc>
        <w:tc>
          <w:tcPr>
            <w:tcW w:w="3115" w:type="dxa"/>
          </w:tcPr>
          <w:p w:rsidR="00A87969" w:rsidRPr="000B0CB9" w:rsidRDefault="00A87969"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Наличие в городе МФЦ, обслуживающего граждан по принципу «одного окна»</w:t>
            </w:r>
          </w:p>
        </w:tc>
        <w:tc>
          <w:tcPr>
            <w:tcW w:w="3115" w:type="dxa"/>
          </w:tcPr>
          <w:p w:rsidR="00A87969" w:rsidRPr="00A85F0D" w:rsidRDefault="00A85F0D" w:rsidP="00AC5A7B">
            <w:pPr>
              <w:spacing w:after="255" w:line="270" w:lineRule="atLeast"/>
              <w:outlineLvl w:val="2"/>
              <w:rPr>
                <w:rFonts w:ascii="Times New Roman" w:hAnsi="Times New Roman" w:cs="Times New Roman"/>
                <w:sz w:val="24"/>
                <w:szCs w:val="24"/>
              </w:rPr>
            </w:pPr>
            <w:r>
              <w:rPr>
                <w:rFonts w:ascii="Times New Roman" w:hAnsi="Times New Roman" w:cs="Times New Roman"/>
                <w:sz w:val="24"/>
                <w:szCs w:val="24"/>
              </w:rPr>
              <w:t>По данным регионов и муниципалитетов</w:t>
            </w:r>
          </w:p>
        </w:tc>
      </w:tr>
    </w:tbl>
    <w:p w:rsidR="00D73E34" w:rsidRPr="001A72BF" w:rsidRDefault="00D73E34" w:rsidP="00BB641C">
      <w:pPr>
        <w:spacing w:after="255" w:line="270" w:lineRule="atLeast"/>
        <w:outlineLvl w:val="2"/>
        <w:rPr>
          <w:rFonts w:ascii="Times New Roman" w:hAnsi="Times New Roman" w:cs="Times New Roman"/>
          <w:sz w:val="24"/>
          <w:szCs w:val="24"/>
        </w:rPr>
      </w:pPr>
    </w:p>
    <w:sectPr w:rsidR="00D73E34" w:rsidRPr="001A7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4CCF"/>
    <w:multiLevelType w:val="hybridMultilevel"/>
    <w:tmpl w:val="AD36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B95BD6"/>
    <w:multiLevelType w:val="hybridMultilevel"/>
    <w:tmpl w:val="9E3AB0C8"/>
    <w:lvl w:ilvl="0" w:tplc="C5361F56">
      <w:start w:val="1"/>
      <w:numFmt w:val="decimal"/>
      <w:lvlText w:val="%1."/>
      <w:lvlJc w:val="left"/>
      <w:pPr>
        <w:ind w:left="786" w:hanging="360"/>
      </w:pPr>
      <w:rPr>
        <w:rFonts w:ascii="Arial" w:eastAsia="Times New Roman" w:hAnsi="Arial" w:cs="Arial" w:hint="default"/>
        <w:color w:val="000000"/>
        <w:sz w:val="2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B1828DC"/>
    <w:multiLevelType w:val="hybridMultilevel"/>
    <w:tmpl w:val="5F2A3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127B56"/>
    <w:multiLevelType w:val="hybridMultilevel"/>
    <w:tmpl w:val="A9A82B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4E"/>
    <w:rsid w:val="00021A26"/>
    <w:rsid w:val="00023B1C"/>
    <w:rsid w:val="000B0CB9"/>
    <w:rsid w:val="000D444E"/>
    <w:rsid w:val="00143E07"/>
    <w:rsid w:val="00160A71"/>
    <w:rsid w:val="00165C1F"/>
    <w:rsid w:val="001A72BF"/>
    <w:rsid w:val="001E1ED9"/>
    <w:rsid w:val="002229E9"/>
    <w:rsid w:val="002C1491"/>
    <w:rsid w:val="002E0C6A"/>
    <w:rsid w:val="003551F2"/>
    <w:rsid w:val="00365687"/>
    <w:rsid w:val="00375E15"/>
    <w:rsid w:val="003816B9"/>
    <w:rsid w:val="003B67A0"/>
    <w:rsid w:val="0040345A"/>
    <w:rsid w:val="00403559"/>
    <w:rsid w:val="00484645"/>
    <w:rsid w:val="004960FB"/>
    <w:rsid w:val="005569B6"/>
    <w:rsid w:val="00574154"/>
    <w:rsid w:val="005B4B75"/>
    <w:rsid w:val="005F35A0"/>
    <w:rsid w:val="00615DA7"/>
    <w:rsid w:val="006704D6"/>
    <w:rsid w:val="00690EE7"/>
    <w:rsid w:val="007718EA"/>
    <w:rsid w:val="007A026A"/>
    <w:rsid w:val="007D24FD"/>
    <w:rsid w:val="0081363D"/>
    <w:rsid w:val="00837F47"/>
    <w:rsid w:val="008726D2"/>
    <w:rsid w:val="00896A4F"/>
    <w:rsid w:val="008A3BBF"/>
    <w:rsid w:val="008B091B"/>
    <w:rsid w:val="008B4DB2"/>
    <w:rsid w:val="008B4FB3"/>
    <w:rsid w:val="008F4BC0"/>
    <w:rsid w:val="0095130F"/>
    <w:rsid w:val="009563BE"/>
    <w:rsid w:val="00963850"/>
    <w:rsid w:val="009E1E87"/>
    <w:rsid w:val="00A3504C"/>
    <w:rsid w:val="00A82711"/>
    <w:rsid w:val="00A85F0D"/>
    <w:rsid w:val="00A87969"/>
    <w:rsid w:val="00AB75C4"/>
    <w:rsid w:val="00AC4C5C"/>
    <w:rsid w:val="00AC5A7B"/>
    <w:rsid w:val="00AF0290"/>
    <w:rsid w:val="00B91210"/>
    <w:rsid w:val="00BA7CB1"/>
    <w:rsid w:val="00BB641C"/>
    <w:rsid w:val="00C058A2"/>
    <w:rsid w:val="00C620D0"/>
    <w:rsid w:val="00CD5310"/>
    <w:rsid w:val="00D0665D"/>
    <w:rsid w:val="00D62DC1"/>
    <w:rsid w:val="00D73E34"/>
    <w:rsid w:val="00DC3446"/>
    <w:rsid w:val="00E51A76"/>
    <w:rsid w:val="00E71F1F"/>
    <w:rsid w:val="00E778C2"/>
    <w:rsid w:val="00EB173B"/>
    <w:rsid w:val="00EB4978"/>
    <w:rsid w:val="00ED6AD7"/>
    <w:rsid w:val="00F00438"/>
    <w:rsid w:val="00F253F3"/>
    <w:rsid w:val="00F25FA9"/>
    <w:rsid w:val="00F65E8B"/>
    <w:rsid w:val="00F670BA"/>
    <w:rsid w:val="00F91E04"/>
    <w:rsid w:val="00FB1B79"/>
    <w:rsid w:val="00FB2B25"/>
    <w:rsid w:val="00FC1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63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41C"/>
    <w:pPr>
      <w:ind w:left="720"/>
      <w:contextualSpacing/>
    </w:pPr>
  </w:style>
  <w:style w:type="table" w:styleId="a4">
    <w:name w:val="Table Grid"/>
    <w:basedOn w:val="a1"/>
    <w:uiPriority w:val="39"/>
    <w:rsid w:val="00D7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63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41C"/>
    <w:pPr>
      <w:ind w:left="720"/>
      <w:contextualSpacing/>
    </w:pPr>
  </w:style>
  <w:style w:type="table" w:styleId="a4">
    <w:name w:val="Table Grid"/>
    <w:basedOn w:val="a1"/>
    <w:uiPriority w:val="39"/>
    <w:rsid w:val="00D7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B37F3-448F-40C6-A89E-E6E9FDF5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2597</Words>
  <Characters>14804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AKozlov</cp:lastModifiedBy>
  <cp:revision>2</cp:revision>
  <dcterms:created xsi:type="dcterms:W3CDTF">2018-09-19T15:42:00Z</dcterms:created>
  <dcterms:modified xsi:type="dcterms:W3CDTF">2018-09-19T15:42:00Z</dcterms:modified>
</cp:coreProperties>
</file>