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1CDD0" w14:textId="23A7A8C6" w:rsidR="005556F4" w:rsidRPr="00EE0054" w:rsidRDefault="005556F4" w:rsidP="00EB1492">
      <w:pPr>
        <w:pStyle w:val="af4"/>
        <w:spacing w:before="0" w:after="0"/>
        <w:rPr>
          <w:snapToGrid w:val="0"/>
        </w:rPr>
      </w:pPr>
      <w:r w:rsidRPr="00EE0054">
        <w:rPr>
          <w:snapToGrid w:val="0"/>
        </w:rPr>
        <w:t xml:space="preserve">Стратегия развития строительной отрасли </w:t>
      </w:r>
      <w:r w:rsidR="005071A4" w:rsidRPr="00EE0054">
        <w:rPr>
          <w:snapToGrid w:val="0"/>
        </w:rPr>
        <w:t xml:space="preserve">и жилищно-коммунального хозяйства </w:t>
      </w:r>
      <w:r w:rsidRPr="00EE0054">
        <w:rPr>
          <w:snapToGrid w:val="0"/>
        </w:rPr>
        <w:t>Российской Федерации до</w:t>
      </w:r>
      <w:r w:rsidR="00C94B84" w:rsidRPr="00EE0054">
        <w:rPr>
          <w:snapToGrid w:val="0"/>
        </w:rPr>
        <w:t xml:space="preserve"> </w:t>
      </w:r>
      <w:r w:rsidRPr="00EE0054">
        <w:rPr>
          <w:snapToGrid w:val="0"/>
        </w:rPr>
        <w:t>203</w:t>
      </w:r>
      <w:r w:rsidR="00CF5541" w:rsidRPr="00EE0054">
        <w:rPr>
          <w:snapToGrid w:val="0"/>
        </w:rPr>
        <w:t>5</w:t>
      </w:r>
      <w:r w:rsidRPr="00EE0054">
        <w:rPr>
          <w:snapToGrid w:val="0"/>
        </w:rPr>
        <w:t xml:space="preserve"> года</w:t>
      </w:r>
    </w:p>
    <w:p w14:paraId="7F324844" w14:textId="77777777" w:rsidR="003C6279" w:rsidRPr="00EE0054" w:rsidRDefault="003C6279" w:rsidP="006433FB">
      <w:pPr>
        <w:ind w:firstLine="0"/>
        <w:rPr>
          <w:lang w:eastAsia="ru-RU"/>
        </w:rPr>
      </w:pPr>
      <w:bookmarkStart w:id="0" w:name="_GoBack"/>
      <w:bookmarkEnd w:id="0"/>
    </w:p>
    <w:p w14:paraId="470B5DDA" w14:textId="4FE96CC5" w:rsidR="00F109F7" w:rsidRPr="00EE0054" w:rsidRDefault="005556F4" w:rsidP="00EB0815">
      <w:pPr>
        <w:pStyle w:val="1"/>
        <w:numPr>
          <w:ilvl w:val="0"/>
          <w:numId w:val="24"/>
        </w:numPr>
        <w:spacing w:before="0" w:after="0"/>
      </w:pPr>
      <w:bookmarkStart w:id="1" w:name="_Toc37790979"/>
      <w:bookmarkStart w:id="2" w:name="_Toc14114411"/>
      <w:bookmarkStart w:id="3" w:name="_Toc62785166"/>
      <w:r w:rsidRPr="00EE0054">
        <w:t>Общие положения</w:t>
      </w:r>
      <w:bookmarkEnd w:id="1"/>
      <w:bookmarkEnd w:id="2"/>
      <w:bookmarkEnd w:id="3"/>
    </w:p>
    <w:p w14:paraId="1A1C457F" w14:textId="77777777" w:rsidR="004B3D80" w:rsidRPr="005A2A0D" w:rsidRDefault="004B3D80" w:rsidP="004B3D80">
      <w:pPr>
        <w:tabs>
          <w:tab w:val="left" w:pos="851"/>
        </w:tabs>
        <w:ind w:firstLine="0"/>
        <w:rPr>
          <w:b/>
          <w:szCs w:val="28"/>
        </w:rPr>
      </w:pPr>
      <w:bookmarkStart w:id="4" w:name="_Hlk37886100"/>
    </w:p>
    <w:p w14:paraId="002A566C" w14:textId="6F97670D" w:rsidR="00570BA0" w:rsidRDefault="005556F4" w:rsidP="00570BA0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 xml:space="preserve">Стратегия развития строительной отрасли </w:t>
      </w:r>
      <w:r w:rsidR="005071A4" w:rsidRPr="00EE0054">
        <w:rPr>
          <w:snapToGrid w:val="0"/>
        </w:rPr>
        <w:t>и жилищно-коммунального хозяйства</w:t>
      </w:r>
      <w:r w:rsidR="005071A4" w:rsidRPr="00EE0054">
        <w:rPr>
          <w:lang w:eastAsia="ru-RU"/>
        </w:rPr>
        <w:t xml:space="preserve"> </w:t>
      </w:r>
      <w:r w:rsidRPr="00EE0054">
        <w:rPr>
          <w:lang w:eastAsia="ru-RU"/>
        </w:rPr>
        <w:t>Российской Федерации до</w:t>
      </w:r>
      <w:r w:rsidR="00A66AD9" w:rsidRPr="00EE0054">
        <w:rPr>
          <w:lang w:eastAsia="ru-RU"/>
        </w:rPr>
        <w:t xml:space="preserve"> </w:t>
      </w:r>
      <w:r w:rsidRPr="00EE0054">
        <w:rPr>
          <w:lang w:eastAsia="ru-RU"/>
        </w:rPr>
        <w:t>203</w:t>
      </w:r>
      <w:r w:rsidR="00CF5541" w:rsidRPr="00EE0054">
        <w:rPr>
          <w:lang w:eastAsia="ru-RU"/>
        </w:rPr>
        <w:t>5</w:t>
      </w:r>
      <w:r w:rsidR="008946D0" w:rsidRPr="00EE0054">
        <w:rPr>
          <w:lang w:eastAsia="ru-RU"/>
        </w:rPr>
        <w:t xml:space="preserve"> года (далее </w:t>
      </w:r>
      <w:r w:rsidR="00F6187E" w:rsidRPr="00EE0054">
        <w:rPr>
          <w:lang w:eastAsia="ru-RU"/>
        </w:rPr>
        <w:t>–</w:t>
      </w:r>
      <w:r w:rsidRPr="00EE0054">
        <w:rPr>
          <w:lang w:eastAsia="ru-RU"/>
        </w:rPr>
        <w:t xml:space="preserve"> Стратегия) </w:t>
      </w:r>
      <w:r w:rsidRPr="00EE0054">
        <w:t>подготовлена</w:t>
      </w:r>
      <w:r w:rsidRPr="00EE0054">
        <w:rPr>
          <w:lang w:eastAsia="ru-RU"/>
        </w:rPr>
        <w:t xml:space="preserve"> в соответствии с</w:t>
      </w:r>
      <w:r w:rsidR="008946D0" w:rsidRPr="00EE0054">
        <w:rPr>
          <w:lang w:eastAsia="ru-RU"/>
        </w:rPr>
        <w:t xml:space="preserve"> </w:t>
      </w:r>
      <w:r w:rsidRPr="00EE0054">
        <w:rPr>
          <w:lang w:eastAsia="ru-RU"/>
        </w:rPr>
        <w:t>Планом мероприятий («дорожной картой»)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</w:t>
      </w:r>
      <w:r w:rsidR="00F6187E" w:rsidRPr="00EE0054">
        <w:rPr>
          <w:lang w:eastAsia="ru-RU"/>
        </w:rPr>
        <w:t>-</w:t>
      </w:r>
      <w:r w:rsidRPr="00EE0054">
        <w:rPr>
          <w:lang w:eastAsia="ru-RU"/>
        </w:rPr>
        <w:t>2020 годы, утвержденн</w:t>
      </w:r>
      <w:r w:rsidR="004D4780" w:rsidRPr="00EE0054">
        <w:rPr>
          <w:lang w:eastAsia="ru-RU"/>
        </w:rPr>
        <w:t>ым</w:t>
      </w:r>
      <w:r w:rsidRPr="00EE0054">
        <w:rPr>
          <w:lang w:eastAsia="ru-RU"/>
        </w:rPr>
        <w:t xml:space="preserve"> распоряжением Правительства Российск</w:t>
      </w:r>
      <w:r w:rsidR="008946D0" w:rsidRPr="00EE0054">
        <w:rPr>
          <w:lang w:eastAsia="ru-RU"/>
        </w:rPr>
        <w:t xml:space="preserve">ой Федерации от 16 августа 2018 г. № </w:t>
      </w:r>
      <w:r w:rsidRPr="00EE0054">
        <w:rPr>
          <w:lang w:eastAsia="ru-RU"/>
        </w:rPr>
        <w:t>1697-р</w:t>
      </w:r>
      <w:bookmarkEnd w:id="4"/>
      <w:r w:rsidR="00396AA7">
        <w:rPr>
          <w:lang w:eastAsia="ru-RU"/>
        </w:rPr>
        <w:t>,</w:t>
      </w:r>
      <w:r w:rsidR="00570BA0">
        <w:rPr>
          <w:lang w:eastAsia="ru-RU"/>
        </w:rPr>
        <w:t xml:space="preserve"> </w:t>
      </w:r>
      <w:r w:rsidR="0030189C">
        <w:rPr>
          <w:lang w:eastAsia="ru-RU"/>
        </w:rPr>
        <w:t xml:space="preserve">а также </w:t>
      </w:r>
      <w:r w:rsidR="00570BA0">
        <w:rPr>
          <w:lang w:eastAsia="ru-RU"/>
        </w:rPr>
        <w:t>в целях реализации</w:t>
      </w:r>
      <w:r w:rsidR="00396AA7">
        <w:rPr>
          <w:lang w:eastAsia="ru-RU"/>
        </w:rPr>
        <w:t xml:space="preserve"> Указа Президента Российской Федерации от 21 июля 2020 года № 474 «О национальных целях развития Российской Федерации до 2030 года»</w:t>
      </w:r>
      <w:r w:rsidR="00570BA0">
        <w:rPr>
          <w:lang w:eastAsia="ru-RU"/>
        </w:rPr>
        <w:t xml:space="preserve">. </w:t>
      </w:r>
    </w:p>
    <w:p w14:paraId="06064F69" w14:textId="50BDFC4D" w:rsidR="005556F4" w:rsidRPr="006433FB" w:rsidRDefault="00570BA0" w:rsidP="006433FB">
      <w:pPr>
        <w:spacing w:line="360" w:lineRule="auto"/>
        <w:ind w:firstLine="851"/>
        <w:rPr>
          <w:color w:val="000000" w:themeColor="text1"/>
          <w:u w:val="single"/>
          <w:lang w:eastAsia="ru-RU"/>
        </w:rPr>
      </w:pPr>
      <w:r>
        <w:rPr>
          <w:lang w:eastAsia="ru-RU"/>
        </w:rPr>
        <w:t>Стратегия разработана</w:t>
      </w:r>
      <w:r w:rsidR="00396AA7">
        <w:rPr>
          <w:lang w:eastAsia="ru-RU"/>
        </w:rPr>
        <w:t xml:space="preserve"> с учетом </w:t>
      </w:r>
      <w:r w:rsidR="00396AA7" w:rsidRPr="00EE0054">
        <w:rPr>
          <w:color w:val="000000" w:themeColor="text1"/>
          <w:lang w:eastAsia="ru-RU"/>
        </w:rPr>
        <w:t>правовых документов, приведен</w:t>
      </w:r>
      <w:r>
        <w:rPr>
          <w:color w:val="000000" w:themeColor="text1"/>
          <w:lang w:eastAsia="ru-RU"/>
        </w:rPr>
        <w:t>ных</w:t>
      </w:r>
      <w:r w:rsidR="00396AA7" w:rsidRPr="00EE0054">
        <w:rPr>
          <w:color w:val="000000" w:themeColor="text1"/>
          <w:lang w:eastAsia="ru-RU"/>
        </w:rPr>
        <w:t xml:space="preserve"> в </w:t>
      </w:r>
      <w:r w:rsidR="00396AA7">
        <w:rPr>
          <w:color w:val="000000" w:themeColor="text1"/>
          <w:u w:val="single"/>
          <w:lang w:eastAsia="ru-RU"/>
        </w:rPr>
        <w:t>П</w:t>
      </w:r>
      <w:r w:rsidR="00396AA7" w:rsidRPr="00EE0054">
        <w:rPr>
          <w:color w:val="000000" w:themeColor="text1"/>
          <w:u w:val="single"/>
          <w:lang w:eastAsia="ru-RU"/>
        </w:rPr>
        <w:t>риложении 1.</w:t>
      </w:r>
      <w:r w:rsidR="00C528F8">
        <w:rPr>
          <w:color w:val="000000" w:themeColor="text1"/>
          <w:u w:val="single"/>
          <w:lang w:eastAsia="ru-RU"/>
        </w:rPr>
        <w:t xml:space="preserve"> </w:t>
      </w:r>
      <w:r w:rsidR="005556F4" w:rsidRPr="00EE0054">
        <w:rPr>
          <w:lang w:eastAsia="ru-RU"/>
        </w:rPr>
        <w:t xml:space="preserve">Сроки реализации Стратегии </w:t>
      </w:r>
      <w:r w:rsidR="006576CF" w:rsidRPr="00EE0054">
        <w:rPr>
          <w:lang w:eastAsia="ru-RU"/>
        </w:rPr>
        <w:t>–</w:t>
      </w:r>
      <w:r w:rsidR="005556F4" w:rsidRPr="00EE0054">
        <w:rPr>
          <w:lang w:eastAsia="ru-RU"/>
        </w:rPr>
        <w:t xml:space="preserve"> 202</w:t>
      </w:r>
      <w:r w:rsidR="00D83CBD" w:rsidRPr="00EE0054">
        <w:rPr>
          <w:lang w:eastAsia="ru-RU"/>
        </w:rPr>
        <w:t>1</w:t>
      </w:r>
      <w:r w:rsidR="00F6187E" w:rsidRPr="00EE0054">
        <w:rPr>
          <w:lang w:eastAsia="ru-RU"/>
        </w:rPr>
        <w:t>-</w:t>
      </w:r>
      <w:r w:rsidR="005556F4" w:rsidRPr="00EE0054">
        <w:rPr>
          <w:lang w:eastAsia="ru-RU"/>
        </w:rPr>
        <w:t>203</w:t>
      </w:r>
      <w:r w:rsidR="00CF5541" w:rsidRPr="00EE0054">
        <w:rPr>
          <w:lang w:eastAsia="ru-RU"/>
        </w:rPr>
        <w:t>5</w:t>
      </w:r>
      <w:r w:rsidR="005556F4" w:rsidRPr="00EE0054">
        <w:rPr>
          <w:lang w:eastAsia="ru-RU"/>
        </w:rPr>
        <w:t xml:space="preserve"> годы.</w:t>
      </w:r>
    </w:p>
    <w:p w14:paraId="7ED5BAFA" w14:textId="2A0CF5D1" w:rsidR="005556F4" w:rsidRPr="00EE0054" w:rsidRDefault="002D7D7A" w:rsidP="00CF46A6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 xml:space="preserve">Термин «строительная отрасль» </w:t>
      </w:r>
      <w:r w:rsidR="005556F4" w:rsidRPr="00EE0054">
        <w:rPr>
          <w:lang w:eastAsia="ru-RU"/>
        </w:rPr>
        <w:t xml:space="preserve">использован для обозначения </w:t>
      </w:r>
      <w:r w:rsidR="002D3D2D" w:rsidRPr="00EE0054">
        <w:rPr>
          <w:lang w:eastAsia="ru-RU"/>
        </w:rPr>
        <w:t xml:space="preserve">части экономики, связанной с </w:t>
      </w:r>
      <w:r w:rsidR="005556F4" w:rsidRPr="00EE0054">
        <w:rPr>
          <w:lang w:eastAsia="ru-RU"/>
        </w:rPr>
        <w:t>комплексной градостроительной деятельност</w:t>
      </w:r>
      <w:r w:rsidR="002D3D2D" w:rsidRPr="00EE0054">
        <w:rPr>
          <w:lang w:eastAsia="ru-RU"/>
        </w:rPr>
        <w:t>ью</w:t>
      </w:r>
      <w:r w:rsidR="004D08F5" w:rsidRPr="004D08F5">
        <w:rPr>
          <w:lang w:eastAsia="ru-RU"/>
        </w:rPr>
        <w:t xml:space="preserve"> </w:t>
      </w:r>
      <w:r w:rsidR="004D08F5">
        <w:rPr>
          <w:lang w:eastAsia="ru-RU"/>
        </w:rPr>
        <w:t>предприятий, организаций и индивидуальных предпринимателей</w:t>
      </w:r>
      <w:r w:rsidR="005556F4" w:rsidRPr="00EE0054">
        <w:rPr>
          <w:lang w:eastAsia="ru-RU"/>
        </w:rPr>
        <w:t xml:space="preserve">, включающей подготовку градостроительных решений, территориальное планирование, градостроительное зонирование, планировку территории, выполнение изыскательских работ и архитектурно-строительного проектирования, </w:t>
      </w:r>
      <w:r w:rsidR="004D08F5" w:rsidRPr="00EE0054">
        <w:rPr>
          <w:lang w:eastAsia="ru-RU"/>
        </w:rPr>
        <w:t>осуществл</w:t>
      </w:r>
      <w:r w:rsidR="004D08F5">
        <w:rPr>
          <w:lang w:eastAsia="ru-RU"/>
        </w:rPr>
        <w:t>ение</w:t>
      </w:r>
      <w:r w:rsidR="004D08F5" w:rsidRPr="00EE0054">
        <w:rPr>
          <w:lang w:eastAsia="ru-RU"/>
        </w:rPr>
        <w:t xml:space="preserve"> строительн</w:t>
      </w:r>
      <w:r w:rsidR="004D08F5">
        <w:rPr>
          <w:lang w:eastAsia="ru-RU"/>
        </w:rPr>
        <w:t xml:space="preserve">ой </w:t>
      </w:r>
      <w:r w:rsidR="004D08F5" w:rsidRPr="00EE0054">
        <w:rPr>
          <w:lang w:eastAsia="ru-RU"/>
        </w:rPr>
        <w:t>деятельност</w:t>
      </w:r>
      <w:r w:rsidR="004D08F5">
        <w:rPr>
          <w:lang w:eastAsia="ru-RU"/>
        </w:rPr>
        <w:t xml:space="preserve">и </w:t>
      </w:r>
      <w:r w:rsidR="004D08F5" w:rsidRPr="00EE0054">
        <w:rPr>
          <w:lang w:eastAsia="ru-RU"/>
        </w:rPr>
        <w:t>с использованием строительных машин и механизмов,</w:t>
      </w:r>
      <w:r w:rsidR="004D08F5">
        <w:rPr>
          <w:lang w:eastAsia="ru-RU"/>
        </w:rPr>
        <w:t xml:space="preserve"> а </w:t>
      </w:r>
      <w:r w:rsidR="008F79D9" w:rsidRPr="00EE0054">
        <w:rPr>
          <w:lang w:eastAsia="ru-RU"/>
        </w:rPr>
        <w:t>также лицензирование и допуск</w:t>
      </w:r>
      <w:r w:rsidR="008F79D9">
        <w:rPr>
          <w:lang w:eastAsia="ru-RU"/>
        </w:rPr>
        <w:t xml:space="preserve"> на рынок</w:t>
      </w:r>
      <w:r w:rsidR="00F846C6">
        <w:rPr>
          <w:lang w:eastAsia="ru-RU"/>
        </w:rPr>
        <w:t xml:space="preserve"> этих предприятий</w:t>
      </w:r>
      <w:r w:rsidR="00896A70">
        <w:rPr>
          <w:lang w:eastAsia="ru-RU"/>
        </w:rPr>
        <w:t>,</w:t>
      </w:r>
      <w:r w:rsidR="00F846C6">
        <w:rPr>
          <w:lang w:eastAsia="ru-RU"/>
        </w:rPr>
        <w:t xml:space="preserve"> организаций</w:t>
      </w:r>
      <w:r w:rsidR="00896A70">
        <w:rPr>
          <w:lang w:eastAsia="ru-RU"/>
        </w:rPr>
        <w:t xml:space="preserve"> и индивидуальных предпринимателей</w:t>
      </w:r>
      <w:r w:rsidR="004D08F5">
        <w:rPr>
          <w:lang w:eastAsia="ru-RU"/>
        </w:rPr>
        <w:t>,</w:t>
      </w:r>
      <w:r w:rsidR="008F79D9">
        <w:rPr>
          <w:lang w:eastAsia="ru-RU"/>
        </w:rPr>
        <w:t xml:space="preserve"> </w:t>
      </w:r>
      <w:r w:rsidR="004D08F5">
        <w:rPr>
          <w:lang w:eastAsia="ru-RU"/>
        </w:rPr>
        <w:t xml:space="preserve">развитие </w:t>
      </w:r>
      <w:r w:rsidR="005556F4" w:rsidRPr="00EE0054">
        <w:rPr>
          <w:lang w:eastAsia="ru-RU"/>
        </w:rPr>
        <w:t xml:space="preserve">системы цифровизации, подготовку и проведение мероприятий по отбору исполнителей, подготовке и заключению контрактов, финансовому обеспечению, строительной экспертизе и контролю качества, ценовому и технологическому аудиту, инфраструктурному и коммуникационному обеспечению объектов строительства, в которых участвуют специалисты различного уровня профессиональной </w:t>
      </w:r>
      <w:r w:rsidR="00896A70">
        <w:rPr>
          <w:lang w:eastAsia="ru-RU"/>
        </w:rPr>
        <w:t>квалификации</w:t>
      </w:r>
      <w:r w:rsidR="005556F4" w:rsidRPr="00EE0054">
        <w:rPr>
          <w:lang w:eastAsia="ru-RU"/>
        </w:rPr>
        <w:t xml:space="preserve">. </w:t>
      </w:r>
    </w:p>
    <w:p w14:paraId="0E436376" w14:textId="2EF63ABC" w:rsidR="00F07A6A" w:rsidRDefault="002D7D7A" w:rsidP="00F07A6A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lastRenderedPageBreak/>
        <w:t xml:space="preserve">К сфере </w:t>
      </w:r>
      <w:r w:rsidR="00DF4A61" w:rsidRPr="00EE0054">
        <w:rPr>
          <w:lang w:eastAsia="ru-RU"/>
        </w:rPr>
        <w:t>жилищно-коммунально</w:t>
      </w:r>
      <w:r w:rsidR="00BA1158" w:rsidRPr="00EE0054">
        <w:rPr>
          <w:lang w:eastAsia="ru-RU"/>
        </w:rPr>
        <w:t>го</w:t>
      </w:r>
      <w:r w:rsidR="00DF4A61" w:rsidRPr="00EE0054">
        <w:rPr>
          <w:lang w:eastAsia="ru-RU"/>
        </w:rPr>
        <w:t xml:space="preserve"> хозяйств</w:t>
      </w:r>
      <w:r w:rsidR="00BA1158" w:rsidRPr="00EE0054">
        <w:rPr>
          <w:lang w:eastAsia="ru-RU"/>
        </w:rPr>
        <w:t>а</w:t>
      </w:r>
      <w:r w:rsidR="00DF4A61" w:rsidRPr="00EE0054">
        <w:rPr>
          <w:lang w:eastAsia="ru-RU"/>
        </w:rPr>
        <w:t xml:space="preserve"> </w:t>
      </w:r>
      <w:r w:rsidRPr="00EE0054">
        <w:rPr>
          <w:lang w:eastAsia="ru-RU"/>
        </w:rPr>
        <w:t xml:space="preserve">отнесены </w:t>
      </w:r>
      <w:r w:rsidR="00061BEA">
        <w:rPr>
          <w:lang w:eastAsia="ru-RU"/>
        </w:rPr>
        <w:t>части экономики, связанные с</w:t>
      </w:r>
      <w:r w:rsidR="001C3F1C" w:rsidRPr="00EE0054">
        <w:rPr>
          <w:lang w:eastAsia="ru-RU"/>
        </w:rPr>
        <w:t xml:space="preserve"> </w:t>
      </w:r>
      <w:r w:rsidR="00DD568A">
        <w:rPr>
          <w:lang w:eastAsia="ru-RU"/>
        </w:rPr>
        <w:t>деятельностью предприятий, организаций и индивидуальных предпринимателей</w:t>
      </w:r>
      <w:r w:rsidR="00DD568A" w:rsidRPr="00EE0054">
        <w:rPr>
          <w:lang w:eastAsia="ru-RU"/>
        </w:rPr>
        <w:t xml:space="preserve"> </w:t>
      </w:r>
      <w:r w:rsidR="00DD568A">
        <w:rPr>
          <w:lang w:eastAsia="ru-RU"/>
        </w:rPr>
        <w:t xml:space="preserve">по </w:t>
      </w:r>
      <w:r w:rsidR="001C3F1C" w:rsidRPr="00EE0054">
        <w:rPr>
          <w:lang w:eastAsia="ru-RU"/>
        </w:rPr>
        <w:t>управлени</w:t>
      </w:r>
      <w:r w:rsidR="00DD568A">
        <w:rPr>
          <w:lang w:eastAsia="ru-RU"/>
        </w:rPr>
        <w:t>ю</w:t>
      </w:r>
      <w:r w:rsidR="001C3F1C" w:rsidRPr="00EE0054">
        <w:rPr>
          <w:lang w:eastAsia="ru-RU"/>
        </w:rPr>
        <w:t xml:space="preserve"> многоквартирными домами</w:t>
      </w:r>
      <w:r w:rsidR="007D3643">
        <w:rPr>
          <w:lang w:eastAsia="ru-RU"/>
        </w:rPr>
        <w:t>,</w:t>
      </w:r>
      <w:r w:rsidR="001C3F1C" w:rsidRPr="00EE0054">
        <w:rPr>
          <w:lang w:eastAsia="ru-RU"/>
        </w:rPr>
        <w:t xml:space="preserve"> капитальн</w:t>
      </w:r>
      <w:r w:rsidR="00DD568A">
        <w:rPr>
          <w:lang w:eastAsia="ru-RU"/>
        </w:rPr>
        <w:t>ому</w:t>
      </w:r>
      <w:r w:rsidR="001C3F1C" w:rsidRPr="00EE0054">
        <w:rPr>
          <w:lang w:eastAsia="ru-RU"/>
        </w:rPr>
        <w:t xml:space="preserve"> ремонт</w:t>
      </w:r>
      <w:r w:rsidR="00DD568A">
        <w:rPr>
          <w:lang w:eastAsia="ru-RU"/>
        </w:rPr>
        <w:t>у</w:t>
      </w:r>
      <w:r w:rsidR="001C3F1C" w:rsidRPr="00EE0054">
        <w:rPr>
          <w:lang w:eastAsia="ru-RU"/>
        </w:rPr>
        <w:t xml:space="preserve"> </w:t>
      </w:r>
      <w:r w:rsidR="0076247A">
        <w:rPr>
          <w:lang w:eastAsia="ru-RU"/>
        </w:rPr>
        <w:t>МКД</w:t>
      </w:r>
      <w:r w:rsidR="007D3643">
        <w:rPr>
          <w:lang w:eastAsia="ru-RU"/>
        </w:rPr>
        <w:t>,</w:t>
      </w:r>
      <w:r w:rsidR="001C3F1C" w:rsidRPr="00EE0054">
        <w:rPr>
          <w:lang w:eastAsia="ru-RU"/>
        </w:rPr>
        <w:t xml:space="preserve"> </w:t>
      </w:r>
      <w:r w:rsidR="00396AA7">
        <w:rPr>
          <w:lang w:eastAsia="ru-RU"/>
        </w:rPr>
        <w:t>расселени</w:t>
      </w:r>
      <w:r w:rsidR="00DD568A">
        <w:rPr>
          <w:lang w:eastAsia="ru-RU"/>
        </w:rPr>
        <w:t>ю</w:t>
      </w:r>
      <w:r w:rsidR="00396AA7">
        <w:rPr>
          <w:lang w:eastAsia="ru-RU"/>
        </w:rPr>
        <w:t xml:space="preserve"> аварийного жилищного фонда, </w:t>
      </w:r>
      <w:r w:rsidR="00BA1158" w:rsidRPr="00EE0054">
        <w:rPr>
          <w:lang w:eastAsia="ru-RU"/>
        </w:rPr>
        <w:t>обслуживани</w:t>
      </w:r>
      <w:r w:rsidR="00DD568A">
        <w:rPr>
          <w:lang w:eastAsia="ru-RU"/>
        </w:rPr>
        <w:t>ю</w:t>
      </w:r>
      <w:r w:rsidR="00BA1158" w:rsidRPr="00EE0054">
        <w:rPr>
          <w:lang w:eastAsia="ru-RU"/>
        </w:rPr>
        <w:t xml:space="preserve"> </w:t>
      </w:r>
      <w:r w:rsidR="006433FB">
        <w:rPr>
          <w:lang w:eastAsia="ru-RU"/>
        </w:rPr>
        <w:t xml:space="preserve">и </w:t>
      </w:r>
      <w:r w:rsidR="00C528F8">
        <w:rPr>
          <w:lang w:eastAsia="ru-RU"/>
        </w:rPr>
        <w:t>благоустройств</w:t>
      </w:r>
      <w:r w:rsidR="00DD568A">
        <w:rPr>
          <w:lang w:eastAsia="ru-RU"/>
        </w:rPr>
        <w:t>у</w:t>
      </w:r>
      <w:r w:rsidR="00C528F8">
        <w:rPr>
          <w:lang w:eastAsia="ru-RU"/>
        </w:rPr>
        <w:t xml:space="preserve"> </w:t>
      </w:r>
      <w:r w:rsidR="00BA1158" w:rsidRPr="00EE0054">
        <w:rPr>
          <w:lang w:eastAsia="ru-RU"/>
        </w:rPr>
        <w:t>территорий</w:t>
      </w:r>
      <w:r w:rsidR="008E039E">
        <w:rPr>
          <w:lang w:eastAsia="ru-RU"/>
        </w:rPr>
        <w:t xml:space="preserve"> поселений</w:t>
      </w:r>
      <w:r w:rsidR="00C528F8">
        <w:rPr>
          <w:lang w:eastAsia="ru-RU"/>
        </w:rPr>
        <w:t xml:space="preserve">, </w:t>
      </w:r>
      <w:r w:rsidR="001C3F1C" w:rsidRPr="00EE0054">
        <w:rPr>
          <w:lang w:eastAsia="ru-RU"/>
        </w:rPr>
        <w:t>осуществлени</w:t>
      </w:r>
      <w:r w:rsidR="00DD568A">
        <w:rPr>
          <w:lang w:eastAsia="ru-RU"/>
        </w:rPr>
        <w:t>ю</w:t>
      </w:r>
      <w:r w:rsidR="001C3F1C" w:rsidRPr="00EE0054">
        <w:rPr>
          <w:lang w:eastAsia="ru-RU"/>
        </w:rPr>
        <w:t xml:space="preserve"> регулируемых видов деятельности в сфере </w:t>
      </w:r>
      <w:r w:rsidR="006433FB">
        <w:rPr>
          <w:lang w:eastAsia="ru-RU"/>
        </w:rPr>
        <w:t>предоставления</w:t>
      </w:r>
      <w:r w:rsidR="001C3F1C" w:rsidRPr="00EE0054">
        <w:rPr>
          <w:lang w:eastAsia="ru-RU"/>
        </w:rPr>
        <w:t xml:space="preserve"> коммунальных ресурсов – теплоснабжения, горячего водоснабжения, холодного водоснабжения, водоотведения, электро</w:t>
      </w:r>
      <w:r w:rsidR="00FB47E9">
        <w:rPr>
          <w:lang w:eastAsia="ru-RU"/>
        </w:rPr>
        <w:t>снабжения</w:t>
      </w:r>
      <w:r w:rsidR="00DD568A">
        <w:rPr>
          <w:lang w:eastAsia="ru-RU"/>
        </w:rPr>
        <w:t>,</w:t>
      </w:r>
      <w:r w:rsidR="001C3F1C" w:rsidRPr="00EE0054">
        <w:rPr>
          <w:lang w:eastAsia="ru-RU"/>
        </w:rPr>
        <w:t xml:space="preserve"> газоснабжения</w:t>
      </w:r>
      <w:r w:rsidR="00F07A6A">
        <w:rPr>
          <w:lang w:eastAsia="ru-RU"/>
        </w:rPr>
        <w:t xml:space="preserve">, </w:t>
      </w:r>
      <w:r w:rsidR="006433FB">
        <w:rPr>
          <w:lang w:eastAsia="ru-RU"/>
        </w:rPr>
        <w:t>модернизаци</w:t>
      </w:r>
      <w:r w:rsidR="00DD568A">
        <w:rPr>
          <w:lang w:eastAsia="ru-RU"/>
        </w:rPr>
        <w:t xml:space="preserve">и </w:t>
      </w:r>
      <w:r w:rsidR="006433FB">
        <w:rPr>
          <w:lang w:eastAsia="ru-RU"/>
        </w:rPr>
        <w:t xml:space="preserve">систем </w:t>
      </w:r>
      <w:r w:rsidR="0030189C">
        <w:rPr>
          <w:lang w:eastAsia="ru-RU"/>
        </w:rPr>
        <w:t>ЖКХ</w:t>
      </w:r>
      <w:r w:rsidR="006433FB">
        <w:rPr>
          <w:lang w:eastAsia="ru-RU"/>
        </w:rPr>
        <w:t xml:space="preserve">, </w:t>
      </w:r>
      <w:r w:rsidR="00F07A6A">
        <w:rPr>
          <w:lang w:eastAsia="ru-RU"/>
        </w:rPr>
        <w:t>обращени</w:t>
      </w:r>
      <w:r w:rsidR="00DD568A">
        <w:rPr>
          <w:lang w:eastAsia="ru-RU"/>
        </w:rPr>
        <w:t>ю</w:t>
      </w:r>
      <w:r w:rsidR="00EF1EA0">
        <w:rPr>
          <w:lang w:eastAsia="ru-RU"/>
        </w:rPr>
        <w:t xml:space="preserve"> </w:t>
      </w:r>
      <w:r w:rsidR="00F07A6A">
        <w:rPr>
          <w:lang w:eastAsia="ru-RU"/>
        </w:rPr>
        <w:t>тверды</w:t>
      </w:r>
      <w:r w:rsidR="001D3E70">
        <w:rPr>
          <w:lang w:eastAsia="ru-RU"/>
        </w:rPr>
        <w:t>х</w:t>
      </w:r>
      <w:r w:rsidR="00F07A6A">
        <w:rPr>
          <w:lang w:eastAsia="ru-RU"/>
        </w:rPr>
        <w:t xml:space="preserve"> </w:t>
      </w:r>
      <w:r w:rsidR="00BF0D39" w:rsidRPr="002127D4">
        <w:rPr>
          <w:lang w:eastAsia="ru-RU"/>
        </w:rPr>
        <w:t>коммунальны</w:t>
      </w:r>
      <w:r w:rsidR="001D3E70">
        <w:rPr>
          <w:lang w:eastAsia="ru-RU"/>
        </w:rPr>
        <w:t>х</w:t>
      </w:r>
      <w:r w:rsidR="00F07A6A">
        <w:rPr>
          <w:lang w:eastAsia="ru-RU"/>
        </w:rPr>
        <w:t xml:space="preserve"> отход</w:t>
      </w:r>
      <w:r w:rsidR="001D3E70">
        <w:rPr>
          <w:lang w:eastAsia="ru-RU"/>
        </w:rPr>
        <w:t>ов</w:t>
      </w:r>
      <w:r w:rsidR="00F07A6A">
        <w:rPr>
          <w:lang w:eastAsia="ru-RU"/>
        </w:rPr>
        <w:t xml:space="preserve">. </w:t>
      </w:r>
    </w:p>
    <w:p w14:paraId="1F6D6585" w14:textId="4F742183" w:rsidR="009F30A8" w:rsidRPr="00EE0054" w:rsidRDefault="007315C0" w:rsidP="00CF46A6">
      <w:pPr>
        <w:spacing w:line="360" w:lineRule="auto"/>
        <w:ind w:firstLine="851"/>
        <w:rPr>
          <w:rFonts w:cs="Times New Roman"/>
          <w:szCs w:val="28"/>
        </w:rPr>
      </w:pPr>
      <w:r w:rsidRPr="00EE0054">
        <w:rPr>
          <w:lang w:eastAsia="ru-RU"/>
        </w:rPr>
        <w:t xml:space="preserve">Регулирование </w:t>
      </w:r>
      <w:r w:rsidR="00DA12E2" w:rsidRPr="00EE0054">
        <w:rPr>
          <w:lang w:eastAsia="ru-RU"/>
        </w:rPr>
        <w:t xml:space="preserve">деятельности </w:t>
      </w:r>
      <w:r w:rsidRPr="00EE0054">
        <w:rPr>
          <w:lang w:eastAsia="ru-RU"/>
        </w:rPr>
        <w:t>с</w:t>
      </w:r>
      <w:r w:rsidR="002B2660" w:rsidRPr="00EE0054">
        <w:rPr>
          <w:lang w:eastAsia="ru-RU"/>
        </w:rPr>
        <w:t>троительн</w:t>
      </w:r>
      <w:r w:rsidRPr="00EE0054">
        <w:rPr>
          <w:lang w:eastAsia="ru-RU"/>
        </w:rPr>
        <w:t>ой</w:t>
      </w:r>
      <w:r w:rsidR="002B2660" w:rsidRPr="00EE0054">
        <w:rPr>
          <w:lang w:eastAsia="ru-RU"/>
        </w:rPr>
        <w:t xml:space="preserve"> отрасл</w:t>
      </w:r>
      <w:r w:rsidRPr="00EE0054">
        <w:rPr>
          <w:lang w:eastAsia="ru-RU"/>
        </w:rPr>
        <w:t>и</w:t>
      </w:r>
      <w:r w:rsidR="00DA12E2">
        <w:rPr>
          <w:lang w:eastAsia="ru-RU"/>
        </w:rPr>
        <w:t xml:space="preserve"> и</w:t>
      </w:r>
      <w:r w:rsidR="00BA1158" w:rsidRPr="00EE0054">
        <w:rPr>
          <w:lang w:eastAsia="ru-RU"/>
        </w:rPr>
        <w:t xml:space="preserve"> сфер</w:t>
      </w:r>
      <w:r w:rsidR="00DA12E2">
        <w:rPr>
          <w:lang w:eastAsia="ru-RU"/>
        </w:rPr>
        <w:t>ы</w:t>
      </w:r>
      <w:r w:rsidR="00BA1158" w:rsidRPr="00EE0054">
        <w:rPr>
          <w:lang w:eastAsia="ru-RU"/>
        </w:rPr>
        <w:t xml:space="preserve"> ЖКХ рассм</w:t>
      </w:r>
      <w:r w:rsidR="00DC5077" w:rsidRPr="00EE0054">
        <w:rPr>
          <w:lang w:eastAsia="ru-RU"/>
        </w:rPr>
        <w:t>атривается</w:t>
      </w:r>
      <w:r w:rsidR="00BA1158" w:rsidRPr="00EE0054">
        <w:rPr>
          <w:lang w:eastAsia="ru-RU"/>
        </w:rPr>
        <w:t xml:space="preserve"> </w:t>
      </w:r>
      <w:r w:rsidR="00974BD1" w:rsidRPr="00EE0054">
        <w:rPr>
          <w:lang w:eastAsia="ru-RU"/>
        </w:rPr>
        <w:t xml:space="preserve">с использованием технологий информационного моделирования </w:t>
      </w:r>
      <w:r w:rsidR="00745279" w:rsidRPr="00EE0054">
        <w:rPr>
          <w:lang w:eastAsia="ru-RU"/>
        </w:rPr>
        <w:t xml:space="preserve">в парадигме перехода </w:t>
      </w:r>
      <w:r w:rsidR="00BA1158" w:rsidRPr="00EE0054">
        <w:rPr>
          <w:lang w:eastAsia="ru-RU"/>
        </w:rPr>
        <w:t>на единую систему управления объектами капитального строительства на всем протяжении жизненного цикла – от обоснования инвестиций</w:t>
      </w:r>
      <w:r w:rsidR="00DA12E2">
        <w:rPr>
          <w:lang w:eastAsia="ru-RU"/>
        </w:rPr>
        <w:t>, строительства,</w:t>
      </w:r>
      <w:r w:rsidR="00BA1158" w:rsidRPr="00EE0054">
        <w:rPr>
          <w:lang w:eastAsia="ru-RU"/>
        </w:rPr>
        <w:t xml:space="preserve"> до </w:t>
      </w:r>
      <w:r w:rsidR="002B6015">
        <w:rPr>
          <w:lang w:eastAsia="ru-RU"/>
        </w:rPr>
        <w:t xml:space="preserve">сноса </w:t>
      </w:r>
      <w:r w:rsidR="004E390C" w:rsidRPr="00DD61A9">
        <w:rPr>
          <w:lang w:eastAsia="ru-RU"/>
        </w:rPr>
        <w:t xml:space="preserve">и утилизации </w:t>
      </w:r>
      <w:r w:rsidR="00BA1158" w:rsidRPr="00EE0054">
        <w:rPr>
          <w:lang w:eastAsia="ru-RU"/>
        </w:rPr>
        <w:t>объекта</w:t>
      </w:r>
      <w:r w:rsidRPr="00EE0054">
        <w:rPr>
          <w:rFonts w:cs="Times New Roman"/>
          <w:szCs w:val="28"/>
        </w:rPr>
        <w:t>.</w:t>
      </w:r>
    </w:p>
    <w:p w14:paraId="1A721B22" w14:textId="18B3C8F0" w:rsidR="00BB7389" w:rsidRPr="00EE0054" w:rsidRDefault="005556F4" w:rsidP="00EB60F6">
      <w:pPr>
        <w:spacing w:line="360" w:lineRule="auto"/>
        <w:ind w:firstLine="851"/>
        <w:rPr>
          <w:u w:val="single"/>
          <w:lang w:eastAsia="ru-RU"/>
        </w:rPr>
      </w:pPr>
      <w:r w:rsidRPr="00EE0054">
        <w:rPr>
          <w:color w:val="000000" w:themeColor="text1"/>
          <w:u w:val="single"/>
          <w:lang w:eastAsia="ru-RU"/>
        </w:rPr>
        <w:t xml:space="preserve">Основные </w:t>
      </w:r>
      <w:r w:rsidR="001C16FB" w:rsidRPr="00EE0054">
        <w:rPr>
          <w:color w:val="000000" w:themeColor="text1"/>
          <w:u w:val="single"/>
          <w:lang w:eastAsia="ru-RU"/>
        </w:rPr>
        <w:t xml:space="preserve">целевые </w:t>
      </w:r>
      <w:r w:rsidRPr="00EE0054">
        <w:rPr>
          <w:color w:val="000000" w:themeColor="text1"/>
          <w:u w:val="single"/>
          <w:lang w:eastAsia="ru-RU"/>
        </w:rPr>
        <w:t>показатели</w:t>
      </w:r>
      <w:r w:rsidRPr="00EE0054">
        <w:rPr>
          <w:color w:val="000000" w:themeColor="text1"/>
          <w:lang w:eastAsia="ru-RU"/>
        </w:rPr>
        <w:t xml:space="preserve"> Стратегии </w:t>
      </w:r>
      <w:r w:rsidRPr="00EE0054">
        <w:rPr>
          <w:lang w:eastAsia="ru-RU"/>
        </w:rPr>
        <w:t xml:space="preserve">приведены в </w:t>
      </w:r>
      <w:r w:rsidR="00F846C6">
        <w:rPr>
          <w:u w:val="single"/>
          <w:lang w:eastAsia="ru-RU"/>
        </w:rPr>
        <w:t>П</w:t>
      </w:r>
      <w:r w:rsidRPr="00EE0054">
        <w:rPr>
          <w:u w:val="single"/>
          <w:lang w:eastAsia="ru-RU"/>
        </w:rPr>
        <w:t xml:space="preserve">риложении </w:t>
      </w:r>
      <w:r w:rsidR="001C16FB" w:rsidRPr="00EE0054">
        <w:rPr>
          <w:u w:val="single"/>
          <w:lang w:eastAsia="ru-RU"/>
        </w:rPr>
        <w:t>2</w:t>
      </w:r>
      <w:r w:rsidR="00C528F8">
        <w:rPr>
          <w:u w:val="single"/>
          <w:lang w:eastAsia="ru-RU"/>
        </w:rPr>
        <w:t>.</w:t>
      </w:r>
    </w:p>
    <w:p w14:paraId="285EFB6B" w14:textId="77777777" w:rsidR="00EB60F6" w:rsidRPr="00EE0054" w:rsidRDefault="00EB60F6" w:rsidP="00EB60F6">
      <w:pPr>
        <w:spacing w:line="360" w:lineRule="auto"/>
        <w:ind w:firstLine="851"/>
        <w:rPr>
          <w:sz w:val="13"/>
          <w:szCs w:val="13"/>
          <w:u w:val="single"/>
          <w:lang w:eastAsia="ru-RU"/>
        </w:rPr>
      </w:pPr>
    </w:p>
    <w:p w14:paraId="2687B8E0" w14:textId="453BD11C" w:rsidR="005556F4" w:rsidRPr="00EE0054" w:rsidRDefault="005071A4" w:rsidP="00EB0815">
      <w:pPr>
        <w:pStyle w:val="1"/>
        <w:numPr>
          <w:ilvl w:val="0"/>
          <w:numId w:val="24"/>
        </w:numPr>
        <w:spacing w:before="0" w:after="0"/>
      </w:pPr>
      <w:bookmarkStart w:id="5" w:name="_Toc37790980"/>
      <w:bookmarkStart w:id="6" w:name="_Toc14114413"/>
      <w:bookmarkStart w:id="7" w:name="_Toc62785167"/>
      <w:r w:rsidRPr="00EE0054">
        <w:rPr>
          <w:color w:val="000000" w:themeColor="text1"/>
        </w:rPr>
        <w:t>Текущая ситуация и основные проблемы</w:t>
      </w:r>
      <w:bookmarkEnd w:id="5"/>
      <w:bookmarkEnd w:id="6"/>
      <w:bookmarkEnd w:id="7"/>
    </w:p>
    <w:p w14:paraId="3FCC34D4" w14:textId="77777777" w:rsidR="004B3D80" w:rsidRPr="00EE0054" w:rsidRDefault="004B3D80" w:rsidP="004B3D80">
      <w:pPr>
        <w:tabs>
          <w:tab w:val="left" w:pos="851"/>
        </w:tabs>
        <w:ind w:firstLine="0"/>
        <w:rPr>
          <w:b/>
          <w:sz w:val="16"/>
          <w:szCs w:val="16"/>
        </w:rPr>
      </w:pPr>
    </w:p>
    <w:p w14:paraId="18137F7C" w14:textId="20C5D3C9" w:rsidR="005556F4" w:rsidRPr="00EE0054" w:rsidRDefault="005556F4" w:rsidP="00AB076A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 xml:space="preserve">Строительная отрасль </w:t>
      </w:r>
      <w:r w:rsidRPr="00EE0054">
        <w:rPr>
          <w:color w:val="000000" w:themeColor="text1"/>
          <w:lang w:eastAsia="ru-RU"/>
        </w:rPr>
        <w:t>обеспечивает</w:t>
      </w:r>
      <w:r w:rsidRPr="00EE0054">
        <w:rPr>
          <w:lang w:eastAsia="ru-RU"/>
        </w:rPr>
        <w:t xml:space="preserve"> воспроизводство основных фондов во всех отраслях экономики</w:t>
      </w:r>
      <w:r w:rsidR="004A3970">
        <w:rPr>
          <w:lang w:eastAsia="ru-RU"/>
        </w:rPr>
        <w:t xml:space="preserve"> и</w:t>
      </w:r>
      <w:r w:rsidRPr="00EE0054">
        <w:rPr>
          <w:lang w:eastAsia="ru-RU"/>
        </w:rPr>
        <w:t xml:space="preserve"> </w:t>
      </w:r>
      <w:r w:rsidR="004A3970">
        <w:rPr>
          <w:lang w:eastAsia="ru-RU"/>
        </w:rPr>
        <w:t xml:space="preserve">социальной сферы, </w:t>
      </w:r>
      <w:r w:rsidRPr="00EE0054">
        <w:rPr>
          <w:lang w:eastAsia="ru-RU"/>
        </w:rPr>
        <w:t xml:space="preserve">имеет </w:t>
      </w:r>
      <w:r w:rsidR="00C873B2" w:rsidRPr="00EE0054">
        <w:rPr>
          <w:lang w:eastAsia="ru-RU"/>
        </w:rPr>
        <w:t xml:space="preserve">высокий мультипликативный эффект </w:t>
      </w:r>
      <w:r w:rsidR="00C873B2">
        <w:rPr>
          <w:lang w:eastAsia="ru-RU"/>
        </w:rPr>
        <w:t xml:space="preserve">и </w:t>
      </w:r>
      <w:r w:rsidRPr="00EE0054">
        <w:rPr>
          <w:lang w:eastAsia="ru-RU"/>
        </w:rPr>
        <w:t>многочисленные межотраслевые свя</w:t>
      </w:r>
      <w:r w:rsidR="00C873B2">
        <w:rPr>
          <w:lang w:eastAsia="ru-RU"/>
        </w:rPr>
        <w:t>зи</w:t>
      </w:r>
      <w:r w:rsidRPr="00EE0054">
        <w:rPr>
          <w:lang w:eastAsia="ru-RU"/>
        </w:rPr>
        <w:t>.</w:t>
      </w:r>
    </w:p>
    <w:p w14:paraId="3F0E830D" w14:textId="3DCC3941" w:rsidR="00BE1635" w:rsidRPr="00EE0054" w:rsidRDefault="00BE1635" w:rsidP="000E4E60">
      <w:pPr>
        <w:spacing w:line="360" w:lineRule="auto"/>
        <w:ind w:firstLine="851"/>
        <w:rPr>
          <w:lang w:eastAsia="ru-RU"/>
        </w:rPr>
      </w:pPr>
      <w:bookmarkStart w:id="8" w:name="_Hlk37888524"/>
      <w:r w:rsidRPr="00EE0054">
        <w:rPr>
          <w:lang w:eastAsia="ru-RU"/>
        </w:rPr>
        <w:t xml:space="preserve">Объем работ, </w:t>
      </w:r>
      <w:r w:rsidRPr="00EE0054">
        <w:rPr>
          <w:color w:val="000000" w:themeColor="text1"/>
          <w:lang w:eastAsia="ru-RU"/>
        </w:rPr>
        <w:t>выполненных</w:t>
      </w:r>
      <w:r w:rsidRPr="00EE0054">
        <w:rPr>
          <w:lang w:eastAsia="ru-RU"/>
        </w:rPr>
        <w:t xml:space="preserve"> по виду деятельности «Строительство» в 201</w:t>
      </w:r>
      <w:r w:rsidR="007E1347" w:rsidRPr="00EE0054">
        <w:rPr>
          <w:lang w:eastAsia="ru-RU"/>
        </w:rPr>
        <w:t>9</w:t>
      </w:r>
      <w:r w:rsidRPr="00EE0054">
        <w:rPr>
          <w:lang w:eastAsia="ru-RU"/>
        </w:rPr>
        <w:t xml:space="preserve"> году</w:t>
      </w:r>
      <w:r w:rsidR="002D7D7A" w:rsidRPr="00EE0054">
        <w:rPr>
          <w:lang w:eastAsia="ru-RU"/>
        </w:rPr>
        <w:t>,</w:t>
      </w:r>
      <w:r w:rsidRPr="00EE0054">
        <w:rPr>
          <w:lang w:eastAsia="ru-RU"/>
        </w:rPr>
        <w:t xml:space="preserve"> составил </w:t>
      </w:r>
      <w:r w:rsidR="007E1347" w:rsidRPr="00EE0054">
        <w:rPr>
          <w:lang w:eastAsia="ru-RU"/>
        </w:rPr>
        <w:t>9132</w:t>
      </w:r>
      <w:r w:rsidRPr="00EE0054">
        <w:rPr>
          <w:lang w:eastAsia="ru-RU"/>
        </w:rPr>
        <w:t>,</w:t>
      </w:r>
      <w:r w:rsidR="007E1347" w:rsidRPr="00EE0054">
        <w:rPr>
          <w:lang w:eastAsia="ru-RU"/>
        </w:rPr>
        <w:t>1</w:t>
      </w:r>
      <w:r w:rsidRPr="00EE0054">
        <w:rPr>
          <w:lang w:eastAsia="ru-RU"/>
        </w:rPr>
        <w:t xml:space="preserve"> </w:t>
      </w:r>
      <w:r w:rsidR="00BB3C24" w:rsidRPr="00EE0054">
        <w:rPr>
          <w:lang w:eastAsia="ru-RU"/>
        </w:rPr>
        <w:t>млрд</w:t>
      </w:r>
      <w:r w:rsidRPr="00EE0054">
        <w:rPr>
          <w:lang w:eastAsia="ru-RU"/>
        </w:rPr>
        <w:t xml:space="preserve"> рублей</w:t>
      </w:r>
      <w:bookmarkEnd w:id="8"/>
      <w:r w:rsidRPr="00EE0054">
        <w:rPr>
          <w:lang w:eastAsia="ru-RU"/>
        </w:rPr>
        <w:t xml:space="preserve">, в реальном выражении объем работ по сравнению с 2010 годом вырос </w:t>
      </w:r>
      <w:r w:rsidR="003E47B6">
        <w:rPr>
          <w:lang w:eastAsia="ru-RU"/>
        </w:rPr>
        <w:t xml:space="preserve">на </w:t>
      </w:r>
      <w:r w:rsidRPr="00EE0054">
        <w:rPr>
          <w:lang w:eastAsia="ru-RU"/>
        </w:rPr>
        <w:t>3,</w:t>
      </w:r>
      <w:r w:rsidR="007E1347" w:rsidRPr="00EE0054">
        <w:rPr>
          <w:lang w:eastAsia="ru-RU"/>
        </w:rPr>
        <w:t>9</w:t>
      </w:r>
      <w:r w:rsidRPr="00EE0054">
        <w:rPr>
          <w:lang w:eastAsia="ru-RU"/>
        </w:rPr>
        <w:t>%.</w:t>
      </w:r>
      <w:r w:rsidR="000E4E60" w:rsidRPr="00EE0054">
        <w:rPr>
          <w:lang w:eastAsia="ru-RU"/>
        </w:rPr>
        <w:t xml:space="preserve"> </w:t>
      </w:r>
      <w:r w:rsidR="006C74B5" w:rsidRPr="00EE0054">
        <w:rPr>
          <w:lang w:eastAsia="ru-RU"/>
        </w:rPr>
        <w:t xml:space="preserve">Годовой оборот в жилищном строительстве, включая </w:t>
      </w:r>
      <w:r w:rsidR="002A0D20" w:rsidRPr="00EE0054">
        <w:rPr>
          <w:lang w:eastAsia="ru-RU"/>
        </w:rPr>
        <w:t xml:space="preserve">неучтенные </w:t>
      </w:r>
      <w:r w:rsidR="007F62C3">
        <w:rPr>
          <w:lang w:eastAsia="ru-RU"/>
        </w:rPr>
        <w:t>Ро</w:t>
      </w:r>
      <w:r w:rsidR="00F16A7A">
        <w:rPr>
          <w:lang w:eastAsia="ru-RU"/>
        </w:rPr>
        <w:t>с</w:t>
      </w:r>
      <w:r w:rsidR="007F62C3">
        <w:rPr>
          <w:lang w:eastAsia="ru-RU"/>
        </w:rPr>
        <w:t xml:space="preserve">статом </w:t>
      </w:r>
      <w:r w:rsidR="002A0D20" w:rsidRPr="00EE0054">
        <w:rPr>
          <w:lang w:eastAsia="ru-RU"/>
        </w:rPr>
        <w:t xml:space="preserve">расходы на финансирование </w:t>
      </w:r>
      <w:r w:rsidR="006C74B5" w:rsidRPr="00EE0054">
        <w:rPr>
          <w:lang w:eastAsia="ru-RU"/>
        </w:rPr>
        <w:t>индивидуально</w:t>
      </w:r>
      <w:r w:rsidR="002A0D20" w:rsidRPr="00EE0054">
        <w:rPr>
          <w:lang w:eastAsia="ru-RU"/>
        </w:rPr>
        <w:t>го</w:t>
      </w:r>
      <w:r w:rsidR="006C74B5" w:rsidRPr="00EE0054">
        <w:rPr>
          <w:lang w:eastAsia="ru-RU"/>
        </w:rPr>
        <w:t xml:space="preserve"> жилищно</w:t>
      </w:r>
      <w:r w:rsidR="002A0D20" w:rsidRPr="00EE0054">
        <w:rPr>
          <w:lang w:eastAsia="ru-RU"/>
        </w:rPr>
        <w:t>го</w:t>
      </w:r>
      <w:r w:rsidR="006C74B5" w:rsidRPr="00EE0054">
        <w:rPr>
          <w:lang w:eastAsia="ru-RU"/>
        </w:rPr>
        <w:t xml:space="preserve"> строительств</w:t>
      </w:r>
      <w:r w:rsidR="002A0D20" w:rsidRPr="00EE0054">
        <w:rPr>
          <w:lang w:eastAsia="ru-RU"/>
        </w:rPr>
        <w:t>а</w:t>
      </w:r>
      <w:r w:rsidR="00C82057" w:rsidRPr="00EE0054">
        <w:rPr>
          <w:lang w:eastAsia="ru-RU"/>
        </w:rPr>
        <w:t xml:space="preserve"> </w:t>
      </w:r>
      <w:r w:rsidR="00837637">
        <w:rPr>
          <w:lang w:eastAsia="ru-RU"/>
        </w:rPr>
        <w:t>без привлечения застройщиков</w:t>
      </w:r>
      <w:r w:rsidR="00A82FB1">
        <w:rPr>
          <w:lang w:eastAsia="ru-RU"/>
        </w:rPr>
        <w:t>,</w:t>
      </w:r>
      <w:r w:rsidR="000E4E60" w:rsidRPr="00EE0054">
        <w:rPr>
          <w:lang w:eastAsia="ru-RU"/>
        </w:rPr>
        <w:t xml:space="preserve"> строительств</w:t>
      </w:r>
      <w:r w:rsidR="00061BEA">
        <w:rPr>
          <w:lang w:eastAsia="ru-RU"/>
        </w:rPr>
        <w:t>а</w:t>
      </w:r>
      <w:r w:rsidR="005A002B" w:rsidRPr="00EE0054">
        <w:rPr>
          <w:lang w:eastAsia="ru-RU"/>
        </w:rPr>
        <w:t xml:space="preserve"> </w:t>
      </w:r>
      <w:r w:rsidR="006433FB">
        <w:rPr>
          <w:lang w:eastAsia="ru-RU"/>
        </w:rPr>
        <w:t>зданий</w:t>
      </w:r>
      <w:r w:rsidR="000E4E60" w:rsidRPr="00EE0054">
        <w:rPr>
          <w:lang w:eastAsia="ru-RU"/>
        </w:rPr>
        <w:t xml:space="preserve"> с апартаментами </w:t>
      </w:r>
      <w:r w:rsidR="00C82057" w:rsidRPr="00EE0054">
        <w:rPr>
          <w:lang w:eastAsia="ru-RU"/>
        </w:rPr>
        <w:t>и на отделочные работы</w:t>
      </w:r>
      <w:r w:rsidR="00880C7B">
        <w:rPr>
          <w:lang w:eastAsia="ru-RU"/>
        </w:rPr>
        <w:t xml:space="preserve"> по жилью</w:t>
      </w:r>
      <w:r w:rsidR="006C74B5" w:rsidRPr="00EE0054">
        <w:rPr>
          <w:lang w:eastAsia="ru-RU"/>
        </w:rPr>
        <w:t>, состав</w:t>
      </w:r>
      <w:r w:rsidR="00682AB5" w:rsidRPr="00EE0054">
        <w:rPr>
          <w:lang w:eastAsia="ru-RU"/>
        </w:rPr>
        <w:t>и</w:t>
      </w:r>
      <w:r w:rsidR="006C74B5" w:rsidRPr="00EE0054">
        <w:rPr>
          <w:lang w:eastAsia="ru-RU"/>
        </w:rPr>
        <w:t xml:space="preserve">л </w:t>
      </w:r>
      <w:r w:rsidR="00EC6491">
        <w:rPr>
          <w:lang w:eastAsia="ru-RU"/>
        </w:rPr>
        <w:t>около</w:t>
      </w:r>
      <w:r w:rsidR="006C74B5" w:rsidRPr="00EE0054">
        <w:rPr>
          <w:lang w:eastAsia="ru-RU"/>
        </w:rPr>
        <w:t xml:space="preserve"> </w:t>
      </w:r>
      <w:r w:rsidR="00EC6491">
        <w:rPr>
          <w:lang w:eastAsia="ru-RU"/>
        </w:rPr>
        <w:t>5</w:t>
      </w:r>
      <w:r w:rsidR="006C74B5" w:rsidRPr="00EE0054">
        <w:rPr>
          <w:lang w:eastAsia="ru-RU"/>
        </w:rPr>
        <w:t xml:space="preserve">,0 </w:t>
      </w:r>
      <w:r w:rsidR="00BB3C24" w:rsidRPr="00EE0054">
        <w:rPr>
          <w:lang w:eastAsia="ru-RU"/>
        </w:rPr>
        <w:t>трлн</w:t>
      </w:r>
      <w:r w:rsidR="004D4780" w:rsidRPr="00EE0054">
        <w:rPr>
          <w:lang w:eastAsia="ru-RU"/>
        </w:rPr>
        <w:t xml:space="preserve"> </w:t>
      </w:r>
      <w:r w:rsidR="006C74B5" w:rsidRPr="00EE0054">
        <w:rPr>
          <w:lang w:eastAsia="ru-RU"/>
        </w:rPr>
        <w:t>руб</w:t>
      </w:r>
      <w:r w:rsidR="004D4780" w:rsidRPr="00EE0054">
        <w:rPr>
          <w:lang w:eastAsia="ru-RU"/>
        </w:rPr>
        <w:t>лей</w:t>
      </w:r>
      <w:r w:rsidR="00A82FB1">
        <w:rPr>
          <w:lang w:eastAsia="ru-RU"/>
        </w:rPr>
        <w:t>.</w:t>
      </w:r>
      <w:r w:rsidR="002A0D20" w:rsidRPr="00EE0054">
        <w:rPr>
          <w:lang w:eastAsia="ru-RU"/>
        </w:rPr>
        <w:t xml:space="preserve"> </w:t>
      </w:r>
      <w:r w:rsidR="00F95912">
        <w:rPr>
          <w:lang w:eastAsia="ru-RU"/>
        </w:rPr>
        <w:t>При</w:t>
      </w:r>
      <w:r w:rsidR="002A0D20" w:rsidRPr="00DD61A9">
        <w:rPr>
          <w:lang w:eastAsia="ru-RU"/>
        </w:rPr>
        <w:t xml:space="preserve"> </w:t>
      </w:r>
      <w:r w:rsidR="00A82FB1" w:rsidRPr="00DD61A9">
        <w:rPr>
          <w:lang w:eastAsia="ru-RU"/>
        </w:rPr>
        <w:t>эт</w:t>
      </w:r>
      <w:r w:rsidR="00F95912">
        <w:rPr>
          <w:lang w:eastAsia="ru-RU"/>
        </w:rPr>
        <w:t>ом</w:t>
      </w:r>
      <w:r w:rsidR="00A82FB1" w:rsidRPr="00DD61A9">
        <w:rPr>
          <w:lang w:eastAsia="ru-RU"/>
        </w:rPr>
        <w:t xml:space="preserve"> </w:t>
      </w:r>
      <w:r w:rsidR="00A82FB1">
        <w:rPr>
          <w:lang w:eastAsia="ru-RU"/>
        </w:rPr>
        <w:t>расход</w:t>
      </w:r>
      <w:r w:rsidR="00F95912">
        <w:rPr>
          <w:lang w:eastAsia="ru-RU"/>
        </w:rPr>
        <w:t>ы на</w:t>
      </w:r>
      <w:r w:rsidR="000E4E60" w:rsidRPr="00EE0054">
        <w:rPr>
          <w:lang w:eastAsia="ru-RU"/>
        </w:rPr>
        <w:t xml:space="preserve"> </w:t>
      </w:r>
      <w:r w:rsidR="002A0D20" w:rsidRPr="00EE0054">
        <w:rPr>
          <w:lang w:eastAsia="ru-RU"/>
        </w:rPr>
        <w:t>финансирование строительства</w:t>
      </w:r>
      <w:r w:rsidR="005A002B" w:rsidRPr="00EE0054">
        <w:rPr>
          <w:lang w:eastAsia="ru-RU"/>
        </w:rPr>
        <w:t xml:space="preserve"> МКД </w:t>
      </w:r>
      <w:r w:rsidR="00A82FB1" w:rsidRPr="00EE0054">
        <w:rPr>
          <w:lang w:eastAsia="ru-RU"/>
        </w:rPr>
        <w:t xml:space="preserve">по данным Росстата </w:t>
      </w:r>
      <w:r w:rsidR="00E94F29">
        <w:rPr>
          <w:lang w:eastAsia="ru-RU"/>
        </w:rPr>
        <w:t xml:space="preserve">в 2019 году </w:t>
      </w:r>
      <w:r w:rsidR="00CB3B71" w:rsidRPr="00EE0054">
        <w:rPr>
          <w:lang w:eastAsia="ru-RU"/>
        </w:rPr>
        <w:t>состав</w:t>
      </w:r>
      <w:r w:rsidR="00E94F29">
        <w:rPr>
          <w:lang w:eastAsia="ru-RU"/>
        </w:rPr>
        <w:t>и</w:t>
      </w:r>
      <w:r w:rsidR="00CB3B71" w:rsidRPr="00EE0054">
        <w:rPr>
          <w:lang w:eastAsia="ru-RU"/>
        </w:rPr>
        <w:t>л</w:t>
      </w:r>
      <w:r w:rsidR="00F95912">
        <w:rPr>
          <w:lang w:eastAsia="ru-RU"/>
        </w:rPr>
        <w:t>и</w:t>
      </w:r>
      <w:r w:rsidR="00F16A7A">
        <w:rPr>
          <w:lang w:eastAsia="ru-RU"/>
        </w:rPr>
        <w:t xml:space="preserve"> </w:t>
      </w:r>
      <w:r w:rsidR="00E94F29">
        <w:rPr>
          <w:lang w:eastAsia="ru-RU"/>
        </w:rPr>
        <w:t>около</w:t>
      </w:r>
      <w:r w:rsidR="002A0D20" w:rsidRPr="00EE0054">
        <w:rPr>
          <w:lang w:eastAsia="ru-RU"/>
        </w:rPr>
        <w:t xml:space="preserve"> 2,0 </w:t>
      </w:r>
      <w:r w:rsidR="00BB3C24" w:rsidRPr="00EE0054">
        <w:rPr>
          <w:lang w:eastAsia="ru-RU"/>
        </w:rPr>
        <w:t>трлн</w:t>
      </w:r>
      <w:r w:rsidR="002A0D20" w:rsidRPr="00EE0054">
        <w:rPr>
          <w:lang w:eastAsia="ru-RU"/>
        </w:rPr>
        <w:t xml:space="preserve"> рублей</w:t>
      </w:r>
      <w:r w:rsidR="006C74B5" w:rsidRPr="00EE0054">
        <w:rPr>
          <w:lang w:eastAsia="ru-RU"/>
        </w:rPr>
        <w:t>.</w:t>
      </w:r>
      <w:r w:rsidR="00F95912">
        <w:rPr>
          <w:lang w:eastAsia="ru-RU"/>
        </w:rPr>
        <w:t xml:space="preserve"> Б</w:t>
      </w:r>
      <w:r w:rsidR="006C74B5" w:rsidRPr="00EE0054">
        <w:rPr>
          <w:lang w:eastAsia="ru-RU"/>
        </w:rPr>
        <w:t>юджетное финансирование</w:t>
      </w:r>
      <w:r w:rsidR="00485F81" w:rsidRPr="00EE0054">
        <w:rPr>
          <w:lang w:eastAsia="ru-RU"/>
        </w:rPr>
        <w:t xml:space="preserve"> строительства</w:t>
      </w:r>
      <w:r w:rsidR="006C74B5" w:rsidRPr="00EE0054">
        <w:rPr>
          <w:lang w:eastAsia="ru-RU"/>
        </w:rPr>
        <w:t xml:space="preserve"> </w:t>
      </w:r>
      <w:r w:rsidR="00F95912">
        <w:rPr>
          <w:lang w:eastAsia="ru-RU"/>
        </w:rPr>
        <w:t xml:space="preserve">жилья </w:t>
      </w:r>
      <w:r w:rsidR="006C74B5" w:rsidRPr="00EE0054">
        <w:rPr>
          <w:lang w:eastAsia="ru-RU"/>
        </w:rPr>
        <w:t>(государственное и муниципальное) составило</w:t>
      </w:r>
      <w:r w:rsidR="00B04097">
        <w:rPr>
          <w:lang w:eastAsia="ru-RU"/>
        </w:rPr>
        <w:t xml:space="preserve"> </w:t>
      </w:r>
      <w:r w:rsidR="006C74B5" w:rsidRPr="00EE0054">
        <w:rPr>
          <w:lang w:eastAsia="ru-RU"/>
        </w:rPr>
        <w:t>2,</w:t>
      </w:r>
      <w:r w:rsidR="007E1347" w:rsidRPr="00EE0054">
        <w:rPr>
          <w:lang w:eastAsia="ru-RU"/>
        </w:rPr>
        <w:t>2</w:t>
      </w:r>
      <w:r w:rsidR="006C74B5" w:rsidRPr="00EE0054">
        <w:rPr>
          <w:lang w:eastAsia="ru-RU"/>
        </w:rPr>
        <w:t xml:space="preserve">%, </w:t>
      </w:r>
      <w:r w:rsidR="002A0D20" w:rsidRPr="00EE0054">
        <w:rPr>
          <w:lang w:eastAsia="ru-RU"/>
        </w:rPr>
        <w:t xml:space="preserve">а </w:t>
      </w:r>
      <w:r w:rsidR="006C74B5" w:rsidRPr="00EE0054">
        <w:rPr>
          <w:lang w:eastAsia="ru-RU"/>
        </w:rPr>
        <w:t xml:space="preserve">частные инвестиции </w:t>
      </w:r>
      <w:r w:rsidR="006576CF" w:rsidRPr="00EE0054">
        <w:rPr>
          <w:lang w:eastAsia="ru-RU"/>
        </w:rPr>
        <w:t>–</w:t>
      </w:r>
      <w:r w:rsidR="006C74B5" w:rsidRPr="00EE0054">
        <w:rPr>
          <w:lang w:eastAsia="ru-RU"/>
        </w:rPr>
        <w:t xml:space="preserve"> более 97%.</w:t>
      </w:r>
    </w:p>
    <w:p w14:paraId="2AC65CBF" w14:textId="0DC86781" w:rsidR="00BE1635" w:rsidRPr="00EE0054" w:rsidRDefault="00BE1635" w:rsidP="00AB076A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lastRenderedPageBreak/>
        <w:t>Сфера ЖКХ является одним из крупных секторов</w:t>
      </w:r>
      <w:r w:rsidR="00850D58" w:rsidRPr="00EE0054">
        <w:rPr>
          <w:lang w:eastAsia="ru-RU"/>
        </w:rPr>
        <w:t xml:space="preserve"> экономики </w:t>
      </w:r>
      <w:r w:rsidR="00216AED">
        <w:rPr>
          <w:lang w:eastAsia="ru-RU"/>
        </w:rPr>
        <w:t>страны</w:t>
      </w:r>
      <w:r w:rsidR="00850D58" w:rsidRPr="00EE0054">
        <w:rPr>
          <w:lang w:eastAsia="ru-RU"/>
        </w:rPr>
        <w:t xml:space="preserve">. </w:t>
      </w:r>
      <w:r w:rsidR="008E6BAA" w:rsidRPr="00EE0054">
        <w:rPr>
          <w:lang w:eastAsia="ru-RU"/>
        </w:rPr>
        <w:t>По итогам 201</w:t>
      </w:r>
      <w:r w:rsidR="007E1347" w:rsidRPr="00EE0054">
        <w:rPr>
          <w:lang w:eastAsia="ru-RU"/>
        </w:rPr>
        <w:t>9</w:t>
      </w:r>
      <w:r w:rsidR="008E6BAA" w:rsidRPr="00EE0054">
        <w:rPr>
          <w:lang w:eastAsia="ru-RU"/>
        </w:rPr>
        <w:t xml:space="preserve"> года </w:t>
      </w:r>
      <w:r w:rsidR="00850D58" w:rsidRPr="00EE0054">
        <w:rPr>
          <w:lang w:eastAsia="ru-RU"/>
        </w:rPr>
        <w:t>из всего</w:t>
      </w:r>
      <w:r w:rsidR="008E6BAA" w:rsidRPr="00EE0054">
        <w:rPr>
          <w:lang w:eastAsia="ru-RU"/>
        </w:rPr>
        <w:t xml:space="preserve"> </w:t>
      </w:r>
      <w:r w:rsidR="00850D58" w:rsidRPr="00EE0054">
        <w:rPr>
          <w:lang w:eastAsia="ru-RU"/>
        </w:rPr>
        <w:t>объема жилищного фонда в размере</w:t>
      </w:r>
      <w:r w:rsidR="001F0A3F" w:rsidRPr="00EE0054">
        <w:rPr>
          <w:lang w:eastAsia="ru-RU"/>
        </w:rPr>
        <w:t xml:space="preserve"> </w:t>
      </w:r>
      <w:r w:rsidR="00850D58" w:rsidRPr="00EE0054">
        <w:rPr>
          <w:lang w:eastAsia="ru-RU"/>
        </w:rPr>
        <w:t>3,8</w:t>
      </w:r>
      <w:r w:rsidR="00C82057" w:rsidRPr="00EE0054">
        <w:rPr>
          <w:lang w:eastAsia="ru-RU"/>
        </w:rPr>
        <w:t>5</w:t>
      </w:r>
      <w:r w:rsidR="00850D58" w:rsidRPr="00EE0054">
        <w:rPr>
          <w:lang w:eastAsia="ru-RU"/>
        </w:rPr>
        <w:t xml:space="preserve"> </w:t>
      </w:r>
      <w:r w:rsidR="00BB3C24" w:rsidRPr="00EE0054">
        <w:rPr>
          <w:lang w:eastAsia="ru-RU"/>
        </w:rPr>
        <w:t>млрд</w:t>
      </w:r>
      <w:r w:rsidR="00850D58" w:rsidRPr="00EE0054">
        <w:rPr>
          <w:lang w:eastAsia="ru-RU"/>
        </w:rPr>
        <w:t xml:space="preserve"> кв. м </w:t>
      </w:r>
      <w:r w:rsidR="002408B4" w:rsidRPr="00EE0054">
        <w:rPr>
          <w:lang w:eastAsia="ru-RU"/>
        </w:rPr>
        <w:t xml:space="preserve">общей площади жилья в </w:t>
      </w:r>
      <w:r w:rsidR="00850D58" w:rsidRPr="00EE0054">
        <w:rPr>
          <w:lang w:eastAsia="ru-RU"/>
        </w:rPr>
        <w:t>частной собственности находи</w:t>
      </w:r>
      <w:r w:rsidR="00CA57E9">
        <w:rPr>
          <w:lang w:eastAsia="ru-RU"/>
        </w:rPr>
        <w:t>л</w:t>
      </w:r>
      <w:r w:rsidR="00CA57E9" w:rsidRPr="00B17D00">
        <w:rPr>
          <w:lang w:eastAsia="ru-RU"/>
        </w:rPr>
        <w:t>ось</w:t>
      </w:r>
      <w:r w:rsidR="00850D58" w:rsidRPr="00B17D00">
        <w:rPr>
          <w:lang w:eastAsia="ru-RU"/>
        </w:rPr>
        <w:t xml:space="preserve"> </w:t>
      </w:r>
      <w:r w:rsidR="00850D58" w:rsidRPr="00EE0054">
        <w:rPr>
          <w:lang w:eastAsia="ru-RU"/>
        </w:rPr>
        <w:t>91,8%. Г</w:t>
      </w:r>
      <w:r w:rsidRPr="00EE0054">
        <w:rPr>
          <w:lang w:eastAsia="ru-RU"/>
        </w:rPr>
        <w:t>одовой оборот</w:t>
      </w:r>
      <w:r w:rsidR="00711F21" w:rsidRPr="00EE0054">
        <w:rPr>
          <w:lang w:eastAsia="ru-RU"/>
        </w:rPr>
        <w:t xml:space="preserve"> сферы</w:t>
      </w:r>
      <w:r w:rsidRPr="00EE0054">
        <w:rPr>
          <w:lang w:eastAsia="ru-RU"/>
        </w:rPr>
        <w:t xml:space="preserve"> </w:t>
      </w:r>
      <w:r w:rsidR="00850D58" w:rsidRPr="00EE0054">
        <w:rPr>
          <w:lang w:eastAsia="ru-RU"/>
        </w:rPr>
        <w:t xml:space="preserve">ЖКХ </w:t>
      </w:r>
      <w:r w:rsidRPr="00EE0054">
        <w:rPr>
          <w:lang w:eastAsia="ru-RU"/>
        </w:rPr>
        <w:t xml:space="preserve">составил более 5,4 </w:t>
      </w:r>
      <w:r w:rsidR="00BB3C24" w:rsidRPr="00EE0054">
        <w:rPr>
          <w:lang w:eastAsia="ru-RU"/>
        </w:rPr>
        <w:t>трлн</w:t>
      </w:r>
      <w:r w:rsidR="004D4780" w:rsidRPr="00EE0054">
        <w:rPr>
          <w:lang w:eastAsia="ru-RU"/>
        </w:rPr>
        <w:t xml:space="preserve"> </w:t>
      </w:r>
      <w:r w:rsidRPr="00EE0054">
        <w:rPr>
          <w:lang w:eastAsia="ru-RU"/>
        </w:rPr>
        <w:t>руб</w:t>
      </w:r>
      <w:r w:rsidR="004D4780" w:rsidRPr="00EE0054">
        <w:rPr>
          <w:lang w:eastAsia="ru-RU"/>
        </w:rPr>
        <w:t>лей</w:t>
      </w:r>
      <w:r w:rsidR="00803164">
        <w:rPr>
          <w:lang w:eastAsia="ru-RU"/>
        </w:rPr>
        <w:t>, из них</w:t>
      </w:r>
      <w:r w:rsidR="00CA6A23" w:rsidRPr="00EE0054">
        <w:rPr>
          <w:lang w:eastAsia="ru-RU"/>
        </w:rPr>
        <w:t xml:space="preserve"> </w:t>
      </w:r>
      <w:r w:rsidR="00803164">
        <w:rPr>
          <w:lang w:eastAsia="ru-RU"/>
        </w:rPr>
        <w:t>г</w:t>
      </w:r>
      <w:r w:rsidR="00CA6A23" w:rsidRPr="00EE0054">
        <w:rPr>
          <w:lang w:eastAsia="ru-RU"/>
        </w:rPr>
        <w:t xml:space="preserve">осударственное и муниципальное финансирование оплаты услуг </w:t>
      </w:r>
      <w:r w:rsidR="00341CBF" w:rsidRPr="00EE0054">
        <w:rPr>
          <w:lang w:eastAsia="ru-RU"/>
        </w:rPr>
        <w:t>ЖКХ</w:t>
      </w:r>
      <w:r w:rsidR="00CA6A23" w:rsidRPr="00EE0054">
        <w:rPr>
          <w:lang w:eastAsia="ru-RU"/>
        </w:rPr>
        <w:t xml:space="preserve"> состав</w:t>
      </w:r>
      <w:r w:rsidR="00682AB5" w:rsidRPr="00EE0054">
        <w:rPr>
          <w:lang w:eastAsia="ru-RU"/>
        </w:rPr>
        <w:t>и</w:t>
      </w:r>
      <w:r w:rsidR="00CA6A23" w:rsidRPr="00EE0054">
        <w:rPr>
          <w:lang w:eastAsia="ru-RU"/>
        </w:rPr>
        <w:t>л</w:t>
      </w:r>
      <w:r w:rsidR="00682AB5" w:rsidRPr="00EE0054">
        <w:rPr>
          <w:lang w:eastAsia="ru-RU"/>
        </w:rPr>
        <w:t>о</w:t>
      </w:r>
      <w:r w:rsidR="00CA6A23" w:rsidRPr="00EE0054">
        <w:rPr>
          <w:lang w:eastAsia="ru-RU"/>
        </w:rPr>
        <w:t xml:space="preserve"> 1</w:t>
      </w:r>
      <w:r w:rsidR="00F80DE9" w:rsidRPr="00EE0054">
        <w:rPr>
          <w:lang w:eastAsia="ru-RU"/>
        </w:rPr>
        <w:t>3,9</w:t>
      </w:r>
      <w:r w:rsidR="00CA6A23" w:rsidRPr="00EE0054">
        <w:rPr>
          <w:lang w:eastAsia="ru-RU"/>
        </w:rPr>
        <w:t>%</w:t>
      </w:r>
      <w:r w:rsidR="00BB58D1">
        <w:rPr>
          <w:lang w:eastAsia="ru-RU"/>
        </w:rPr>
        <w:t>,</w:t>
      </w:r>
      <w:r w:rsidR="00CA6A23" w:rsidRPr="00EE0054">
        <w:rPr>
          <w:lang w:eastAsia="ru-RU"/>
        </w:rPr>
        <w:t xml:space="preserve"> </w:t>
      </w:r>
      <w:r w:rsidR="00BB58D1">
        <w:rPr>
          <w:lang w:eastAsia="ru-RU"/>
        </w:rPr>
        <w:t>н</w:t>
      </w:r>
      <w:r w:rsidR="00CA6A23" w:rsidRPr="00EE0054">
        <w:rPr>
          <w:lang w:eastAsia="ru-RU"/>
        </w:rPr>
        <w:t>аселением оплачива</w:t>
      </w:r>
      <w:r w:rsidR="00682AB5" w:rsidRPr="00EE0054">
        <w:rPr>
          <w:lang w:eastAsia="ru-RU"/>
        </w:rPr>
        <w:t>лось</w:t>
      </w:r>
      <w:r w:rsidR="00CA6A23" w:rsidRPr="00EE0054">
        <w:rPr>
          <w:lang w:eastAsia="ru-RU"/>
        </w:rPr>
        <w:t xml:space="preserve"> </w:t>
      </w:r>
      <w:r w:rsidR="00341CBF" w:rsidRPr="00EE0054">
        <w:rPr>
          <w:lang w:eastAsia="ru-RU"/>
        </w:rPr>
        <w:t>около</w:t>
      </w:r>
      <w:r w:rsidR="00CA6A23" w:rsidRPr="00EE0054">
        <w:rPr>
          <w:lang w:eastAsia="ru-RU"/>
        </w:rPr>
        <w:t xml:space="preserve"> 8</w:t>
      </w:r>
      <w:r w:rsidR="0066387D" w:rsidRPr="00EE0054">
        <w:rPr>
          <w:lang w:eastAsia="ru-RU"/>
        </w:rPr>
        <w:t>6</w:t>
      </w:r>
      <w:r w:rsidR="00CA6A23" w:rsidRPr="00EE0054">
        <w:rPr>
          <w:lang w:eastAsia="ru-RU"/>
        </w:rPr>
        <w:t>% стоимости услуг</w:t>
      </w:r>
      <w:r w:rsidR="00341CBF" w:rsidRPr="00EE0054">
        <w:rPr>
          <w:lang w:eastAsia="ru-RU"/>
        </w:rPr>
        <w:t xml:space="preserve"> ЖКХ</w:t>
      </w:r>
      <w:r w:rsidR="00CA6A23" w:rsidRPr="00EE0054">
        <w:rPr>
          <w:lang w:eastAsia="ru-RU"/>
        </w:rPr>
        <w:t>.</w:t>
      </w:r>
    </w:p>
    <w:p w14:paraId="16E0C8C1" w14:textId="0A5A28EB" w:rsidR="00C94B84" w:rsidRPr="00EE0054" w:rsidRDefault="00682AB5" w:rsidP="00AB076A">
      <w:pPr>
        <w:spacing w:line="360" w:lineRule="auto"/>
        <w:ind w:firstLine="851"/>
        <w:rPr>
          <w:lang w:eastAsia="ru-RU"/>
        </w:rPr>
      </w:pPr>
      <w:bookmarkStart w:id="9" w:name="_Hlk37888210"/>
      <w:r w:rsidRPr="00EE0054">
        <w:rPr>
          <w:lang w:eastAsia="ru-RU"/>
        </w:rPr>
        <w:t xml:space="preserve">Годовой объем строительной отрасли, </w:t>
      </w:r>
      <w:r w:rsidR="00850CE1" w:rsidRPr="00EE0054">
        <w:rPr>
          <w:lang w:eastAsia="ru-RU"/>
        </w:rPr>
        <w:t xml:space="preserve">ЖКХ и </w:t>
      </w:r>
      <w:r w:rsidRPr="00EE0054">
        <w:rPr>
          <w:lang w:eastAsia="ru-RU"/>
        </w:rPr>
        <w:t xml:space="preserve">промышленности строительных материалов в 2019 году составил около 16 трлн руб. (14,5% от ВВП), в том числе: строительство </w:t>
      </w:r>
      <w:r w:rsidR="00901615">
        <w:rPr>
          <w:lang w:eastAsia="ru-RU"/>
        </w:rPr>
        <w:t xml:space="preserve">(без </w:t>
      </w:r>
      <w:r w:rsidR="00610D84">
        <w:rPr>
          <w:lang w:eastAsia="ru-RU"/>
        </w:rPr>
        <w:t xml:space="preserve">полного </w:t>
      </w:r>
      <w:r w:rsidR="00901615">
        <w:rPr>
          <w:lang w:eastAsia="ru-RU"/>
        </w:rPr>
        <w:t xml:space="preserve">учета </w:t>
      </w:r>
      <w:r w:rsidR="00EB1492">
        <w:rPr>
          <w:lang w:eastAsia="ru-RU"/>
        </w:rPr>
        <w:t xml:space="preserve">Росстатом </w:t>
      </w:r>
      <w:r w:rsidR="00901615">
        <w:rPr>
          <w:lang w:eastAsia="ru-RU"/>
        </w:rPr>
        <w:t xml:space="preserve">данных по ИЖС и отделочным работам) </w:t>
      </w:r>
      <w:r w:rsidRPr="00EE0054">
        <w:rPr>
          <w:lang w:eastAsia="ru-RU"/>
        </w:rPr>
        <w:t xml:space="preserve">– 9,13 трлн руб. (8,3 %), ЖКХ – 5,4 трлн руб. (4,9 %), стройматериалы </w:t>
      </w:r>
      <w:r w:rsidR="006576CF" w:rsidRPr="00EE0054">
        <w:rPr>
          <w:lang w:eastAsia="ru-RU"/>
        </w:rPr>
        <w:t>–</w:t>
      </w:r>
      <w:r w:rsidRPr="00EE0054">
        <w:rPr>
          <w:lang w:eastAsia="ru-RU"/>
        </w:rPr>
        <w:t xml:space="preserve"> около 1,6 трлн руб.(1,3%).</w:t>
      </w:r>
    </w:p>
    <w:p w14:paraId="488264E3" w14:textId="7EC72899" w:rsidR="00C94B84" w:rsidRPr="00EE0054" w:rsidRDefault="00B04097" w:rsidP="00AB076A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>По итогам</w:t>
      </w:r>
      <w:r w:rsidR="002D7D7A" w:rsidRPr="00EE0054">
        <w:rPr>
          <w:lang w:eastAsia="ru-RU"/>
        </w:rPr>
        <w:t xml:space="preserve"> 201</w:t>
      </w:r>
      <w:r w:rsidR="008D2216" w:rsidRPr="00EE0054">
        <w:rPr>
          <w:lang w:eastAsia="ru-RU"/>
        </w:rPr>
        <w:t>9</w:t>
      </w:r>
      <w:r w:rsidR="002D7D7A" w:rsidRPr="00EE0054">
        <w:rPr>
          <w:lang w:eastAsia="ru-RU"/>
        </w:rPr>
        <w:t xml:space="preserve"> год</w:t>
      </w:r>
      <w:r>
        <w:rPr>
          <w:lang w:eastAsia="ru-RU"/>
        </w:rPr>
        <w:t>а</w:t>
      </w:r>
      <w:r w:rsidR="002D7D7A" w:rsidRPr="00EE0054">
        <w:rPr>
          <w:lang w:eastAsia="ru-RU"/>
        </w:rPr>
        <w:t xml:space="preserve"> количество </w:t>
      </w:r>
      <w:r w:rsidR="005556F4" w:rsidRPr="00EE0054">
        <w:rPr>
          <w:lang w:eastAsia="ru-RU"/>
        </w:rPr>
        <w:t>действ</w:t>
      </w:r>
      <w:r w:rsidR="00845796" w:rsidRPr="00EE0054">
        <w:rPr>
          <w:lang w:eastAsia="ru-RU"/>
        </w:rPr>
        <w:t>овавших</w:t>
      </w:r>
      <w:r w:rsidR="005556F4" w:rsidRPr="00EE0054">
        <w:rPr>
          <w:lang w:eastAsia="ru-RU"/>
        </w:rPr>
        <w:t xml:space="preserve"> строительных </w:t>
      </w:r>
      <w:r>
        <w:rPr>
          <w:lang w:eastAsia="ru-RU"/>
        </w:rPr>
        <w:t>предприят</w:t>
      </w:r>
      <w:r w:rsidR="005556F4" w:rsidRPr="00EE0054">
        <w:rPr>
          <w:lang w:eastAsia="ru-RU"/>
        </w:rPr>
        <w:t>ий в Российской Федерации составляло около 2</w:t>
      </w:r>
      <w:r w:rsidR="007C2330" w:rsidRPr="00EE0054">
        <w:rPr>
          <w:lang w:eastAsia="ru-RU"/>
        </w:rPr>
        <w:t>79,5</w:t>
      </w:r>
      <w:r w:rsidR="005556F4" w:rsidRPr="00EE0054">
        <w:rPr>
          <w:lang w:eastAsia="ru-RU"/>
        </w:rPr>
        <w:t xml:space="preserve"> тыс.</w:t>
      </w:r>
      <w:r>
        <w:rPr>
          <w:lang w:eastAsia="ru-RU"/>
        </w:rPr>
        <w:t>, из них</w:t>
      </w:r>
      <w:r w:rsidR="00690050" w:rsidRPr="00EE0054">
        <w:rPr>
          <w:lang w:eastAsia="ru-RU"/>
        </w:rPr>
        <w:t xml:space="preserve"> </w:t>
      </w:r>
      <w:r w:rsidR="005556F4" w:rsidRPr="00EE0054">
        <w:rPr>
          <w:lang w:eastAsia="ru-RU"/>
        </w:rPr>
        <w:t>262 тыс.</w:t>
      </w:r>
      <w:r w:rsidR="00A66AD9" w:rsidRPr="00EE0054">
        <w:rPr>
          <w:lang w:eastAsia="ru-RU"/>
        </w:rPr>
        <w:t>,</w:t>
      </w:r>
      <w:r w:rsidR="005556F4" w:rsidRPr="00EE0054">
        <w:rPr>
          <w:lang w:eastAsia="ru-RU"/>
        </w:rPr>
        <w:t xml:space="preserve"> или 94%</w:t>
      </w:r>
      <w:r w:rsidR="00A82FB1">
        <w:rPr>
          <w:lang w:eastAsia="ru-RU"/>
        </w:rPr>
        <w:t>,</w:t>
      </w:r>
      <w:r w:rsidR="00690050" w:rsidRPr="00EE0054">
        <w:rPr>
          <w:lang w:eastAsia="ru-RU"/>
        </w:rPr>
        <w:t xml:space="preserve"> </w:t>
      </w:r>
      <w:r w:rsidR="005556F4" w:rsidRPr="00EE0054">
        <w:rPr>
          <w:lang w:eastAsia="ru-RU"/>
        </w:rPr>
        <w:t>относились к</w:t>
      </w:r>
      <w:r w:rsidR="003B3BD8" w:rsidRPr="00EE0054">
        <w:rPr>
          <w:lang w:eastAsia="ru-RU"/>
        </w:rPr>
        <w:t xml:space="preserve"> </w:t>
      </w:r>
      <w:r w:rsidR="005556F4" w:rsidRPr="00EE0054">
        <w:rPr>
          <w:lang w:eastAsia="ru-RU"/>
        </w:rPr>
        <w:t xml:space="preserve">категории малых и микропредприятий. </w:t>
      </w:r>
      <w:r w:rsidR="00341CBF" w:rsidRPr="00EE0054">
        <w:rPr>
          <w:lang w:eastAsia="ru-RU"/>
        </w:rPr>
        <w:t>Ч</w:t>
      </w:r>
      <w:r w:rsidR="005556F4" w:rsidRPr="00EE0054">
        <w:rPr>
          <w:lang w:eastAsia="ru-RU"/>
        </w:rPr>
        <w:t>исленность занятых в строительстве за 201</w:t>
      </w:r>
      <w:r w:rsidR="007D4672" w:rsidRPr="00EE0054">
        <w:rPr>
          <w:lang w:eastAsia="ru-RU"/>
        </w:rPr>
        <w:t>9</w:t>
      </w:r>
      <w:r w:rsidR="005556F4" w:rsidRPr="00EE0054">
        <w:rPr>
          <w:lang w:eastAsia="ru-RU"/>
        </w:rPr>
        <w:t xml:space="preserve"> год состав</w:t>
      </w:r>
      <w:r w:rsidR="002D7D7A" w:rsidRPr="00EE0054">
        <w:rPr>
          <w:lang w:eastAsia="ru-RU"/>
        </w:rPr>
        <w:t>ляла</w:t>
      </w:r>
      <w:r w:rsidR="005556F4" w:rsidRPr="00EE0054">
        <w:rPr>
          <w:lang w:eastAsia="ru-RU"/>
        </w:rPr>
        <w:t xml:space="preserve"> 6,</w:t>
      </w:r>
      <w:r w:rsidR="007D4672" w:rsidRPr="00EE0054">
        <w:rPr>
          <w:lang w:eastAsia="ru-RU"/>
        </w:rPr>
        <w:t>3</w:t>
      </w:r>
      <w:r w:rsidR="005A002B" w:rsidRPr="00EE0054">
        <w:rPr>
          <w:lang w:eastAsia="ru-RU"/>
        </w:rPr>
        <w:t>5</w:t>
      </w:r>
      <w:r w:rsidR="005556F4" w:rsidRPr="00EE0054">
        <w:rPr>
          <w:lang w:eastAsia="ru-RU"/>
        </w:rPr>
        <w:t xml:space="preserve"> </w:t>
      </w:r>
      <w:r w:rsidR="008946D0" w:rsidRPr="00EE0054">
        <w:rPr>
          <w:lang w:eastAsia="ru-RU"/>
        </w:rPr>
        <w:t>млн</w:t>
      </w:r>
      <w:r w:rsidR="004D4780" w:rsidRPr="00EE0054">
        <w:rPr>
          <w:lang w:eastAsia="ru-RU"/>
        </w:rPr>
        <w:t xml:space="preserve"> </w:t>
      </w:r>
      <w:r w:rsidR="005556F4" w:rsidRPr="00EE0054">
        <w:rPr>
          <w:lang w:eastAsia="ru-RU"/>
        </w:rPr>
        <w:t>человек</w:t>
      </w:r>
      <w:r w:rsidR="00A0116A" w:rsidRPr="00EE0054">
        <w:rPr>
          <w:lang w:eastAsia="ru-RU"/>
        </w:rPr>
        <w:t xml:space="preserve">, </w:t>
      </w:r>
      <w:r w:rsidR="002D7D7A" w:rsidRPr="00EE0054">
        <w:rPr>
          <w:lang w:eastAsia="ru-RU"/>
        </w:rPr>
        <w:t>или</w:t>
      </w:r>
      <w:r w:rsidR="00A0116A" w:rsidRPr="00EE0054">
        <w:rPr>
          <w:lang w:eastAsia="ru-RU"/>
        </w:rPr>
        <w:t xml:space="preserve"> </w:t>
      </w:r>
      <w:r w:rsidR="007D4672" w:rsidRPr="00EE0054">
        <w:rPr>
          <w:lang w:eastAsia="ru-RU"/>
        </w:rPr>
        <w:t>9</w:t>
      </w:r>
      <w:r w:rsidR="00A0116A" w:rsidRPr="00EE0054">
        <w:rPr>
          <w:lang w:eastAsia="ru-RU"/>
        </w:rPr>
        <w:t>% от общего количества занятых в экономике</w:t>
      </w:r>
      <w:r w:rsidR="00C94B84" w:rsidRPr="00EE0054">
        <w:rPr>
          <w:lang w:eastAsia="ru-RU"/>
        </w:rPr>
        <w:t>.</w:t>
      </w:r>
    </w:p>
    <w:p w14:paraId="4D652AF6" w14:textId="76B4C2A4" w:rsidR="00BE1635" w:rsidRPr="00EE0054" w:rsidRDefault="00BE1635" w:rsidP="00AB076A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В сфере ЖКХ работа</w:t>
      </w:r>
      <w:r w:rsidR="002D7D7A" w:rsidRPr="00EE0054">
        <w:rPr>
          <w:lang w:eastAsia="ru-RU"/>
        </w:rPr>
        <w:t>ло</w:t>
      </w:r>
      <w:r w:rsidRPr="00EE0054">
        <w:rPr>
          <w:lang w:eastAsia="ru-RU"/>
        </w:rPr>
        <w:t xml:space="preserve"> 118,8 тыс. организаций и </w:t>
      </w:r>
      <w:r w:rsidR="00A66AD9" w:rsidRPr="00EE0054">
        <w:rPr>
          <w:lang w:eastAsia="ru-RU"/>
        </w:rPr>
        <w:t xml:space="preserve">было </w:t>
      </w:r>
      <w:r w:rsidRPr="00EE0054">
        <w:rPr>
          <w:lang w:eastAsia="ru-RU"/>
        </w:rPr>
        <w:t xml:space="preserve">занято около 3 </w:t>
      </w:r>
      <w:r w:rsidR="008946D0" w:rsidRPr="00EE0054">
        <w:rPr>
          <w:lang w:eastAsia="ru-RU"/>
        </w:rPr>
        <w:t>млн</w:t>
      </w:r>
      <w:r w:rsidR="004D4780" w:rsidRPr="00EE0054">
        <w:rPr>
          <w:lang w:eastAsia="ru-RU"/>
        </w:rPr>
        <w:t xml:space="preserve"> </w:t>
      </w:r>
      <w:r w:rsidRPr="00EE0054">
        <w:rPr>
          <w:lang w:eastAsia="ru-RU"/>
        </w:rPr>
        <w:t xml:space="preserve">человек, </w:t>
      </w:r>
      <w:r w:rsidR="002D7D7A" w:rsidRPr="00EE0054">
        <w:rPr>
          <w:lang w:eastAsia="ru-RU"/>
        </w:rPr>
        <w:t>или</w:t>
      </w:r>
      <w:r w:rsidRPr="00EE0054">
        <w:rPr>
          <w:lang w:eastAsia="ru-RU"/>
        </w:rPr>
        <w:t xml:space="preserve"> более 4% от общего количества занятых в экономике.</w:t>
      </w:r>
    </w:p>
    <w:p w14:paraId="6F31D0B4" w14:textId="7A16BFE5" w:rsidR="00485F81" w:rsidRPr="00EE0054" w:rsidRDefault="00485F81" w:rsidP="00485F81">
      <w:pPr>
        <w:spacing w:line="360" w:lineRule="auto"/>
        <w:ind w:firstLine="851"/>
        <w:rPr>
          <w:lang w:eastAsia="ru-RU"/>
        </w:rPr>
      </w:pPr>
      <w:bookmarkStart w:id="10" w:name="_Hlk37888343"/>
      <w:bookmarkEnd w:id="9"/>
      <w:r w:rsidRPr="00EE0054">
        <w:rPr>
          <w:lang w:eastAsia="ru-RU"/>
        </w:rPr>
        <w:t xml:space="preserve">Государство, </w:t>
      </w:r>
      <w:r w:rsidR="0034528C">
        <w:rPr>
          <w:lang w:eastAsia="ru-RU"/>
        </w:rPr>
        <w:t>реформируя</w:t>
      </w:r>
      <w:r w:rsidRPr="00EE0054">
        <w:rPr>
          <w:lang w:eastAsia="ru-RU"/>
        </w:rPr>
        <w:t xml:space="preserve"> строительн</w:t>
      </w:r>
      <w:r w:rsidR="0034528C">
        <w:rPr>
          <w:lang w:eastAsia="ru-RU"/>
        </w:rPr>
        <w:t>ую</w:t>
      </w:r>
      <w:r w:rsidRPr="00EE0054">
        <w:rPr>
          <w:lang w:eastAsia="ru-RU"/>
        </w:rPr>
        <w:t xml:space="preserve"> отрасл</w:t>
      </w:r>
      <w:r w:rsidR="0034528C">
        <w:rPr>
          <w:lang w:eastAsia="ru-RU"/>
        </w:rPr>
        <w:t>ь</w:t>
      </w:r>
      <w:r w:rsidRPr="00EE0054">
        <w:rPr>
          <w:lang w:eastAsia="ru-RU"/>
        </w:rPr>
        <w:t xml:space="preserve"> и ЖКХ, обеспечило: </w:t>
      </w:r>
    </w:p>
    <w:p w14:paraId="69116811" w14:textId="69DDC8C6" w:rsidR="00F16A7A" w:rsidRDefault="00F6187E" w:rsidP="006576CF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 w:rsidR="006576CF" w:rsidRPr="00EE0054">
        <w:rPr>
          <w:lang w:eastAsia="ru-RU"/>
        </w:rPr>
        <w:tab/>
      </w:r>
      <w:r w:rsidR="00485F81" w:rsidRPr="00EE0054">
        <w:rPr>
          <w:lang w:eastAsia="ru-RU"/>
        </w:rPr>
        <w:t xml:space="preserve">изменение структуры собственности и перевод в частную собственность </w:t>
      </w:r>
      <w:r w:rsidR="0076247A">
        <w:rPr>
          <w:lang w:eastAsia="ru-RU"/>
        </w:rPr>
        <w:t xml:space="preserve">предприятий </w:t>
      </w:r>
      <w:r w:rsidR="00485F81" w:rsidRPr="00EE0054">
        <w:rPr>
          <w:lang w:eastAsia="ru-RU"/>
        </w:rPr>
        <w:t>строительной отрасли – на 99,1%</w:t>
      </w:r>
      <w:r w:rsidR="00994F4F">
        <w:rPr>
          <w:lang w:eastAsia="ru-RU"/>
        </w:rPr>
        <w:t>,</w:t>
      </w:r>
      <w:r w:rsidR="00485F81" w:rsidRPr="00EE0054">
        <w:rPr>
          <w:lang w:eastAsia="ru-RU"/>
        </w:rPr>
        <w:t xml:space="preserve"> жилищного фонда – на 91,8%; </w:t>
      </w:r>
    </w:p>
    <w:p w14:paraId="7C6C3136" w14:textId="06D26FFA" w:rsidR="004F254E" w:rsidRDefault="004F254E" w:rsidP="006576CF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Pr="00EE0054">
        <w:rPr>
          <w:lang w:eastAsia="ru-RU"/>
        </w:rPr>
        <w:t>реализацию конституционных прав граждан в условиях начала перевода строительной отрасли</w:t>
      </w:r>
      <w:r>
        <w:rPr>
          <w:lang w:eastAsia="ru-RU"/>
        </w:rPr>
        <w:t>, жилищного строительства</w:t>
      </w:r>
      <w:r w:rsidRPr="00EE0054">
        <w:rPr>
          <w:lang w:eastAsia="ru-RU"/>
        </w:rPr>
        <w:t xml:space="preserve"> и ЖКХ на самоокупаемость, самофинансирование, самоуправление и </w:t>
      </w:r>
      <w:r w:rsidR="003E47B6">
        <w:rPr>
          <w:lang w:eastAsia="ru-RU"/>
        </w:rPr>
        <w:t xml:space="preserve">частично </w:t>
      </w:r>
      <w:r w:rsidRPr="00EE0054">
        <w:rPr>
          <w:lang w:eastAsia="ru-RU"/>
        </w:rPr>
        <w:t>саморегулирование;</w:t>
      </w:r>
    </w:p>
    <w:p w14:paraId="16EB856C" w14:textId="191DE7C8" w:rsidR="0037776E" w:rsidRDefault="00432EEF" w:rsidP="006576CF">
      <w:pPr>
        <w:spacing w:line="360" w:lineRule="auto"/>
        <w:ind w:firstLine="0"/>
        <w:rPr>
          <w:rFonts w:cs="Times New Roman"/>
          <w:szCs w:val="28"/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Pr="00963443">
        <w:rPr>
          <w:rFonts w:cs="Times New Roman"/>
          <w:szCs w:val="28"/>
          <w:lang w:eastAsia="ru-RU"/>
        </w:rPr>
        <w:t xml:space="preserve">финансирование за счет бюджетных средств ввода ОКС социальной сферы </w:t>
      </w:r>
      <w:r w:rsidR="009443E2" w:rsidRPr="00DC3573">
        <w:rPr>
          <w:rFonts w:cs="Times New Roman"/>
          <w:szCs w:val="28"/>
          <w:lang w:eastAsia="ru-RU"/>
        </w:rPr>
        <w:t>–</w:t>
      </w:r>
      <w:r w:rsidR="009443E2" w:rsidRPr="00963443">
        <w:rPr>
          <w:rFonts w:cs="Times New Roman"/>
          <w:szCs w:val="28"/>
          <w:lang w:eastAsia="ru-RU"/>
        </w:rPr>
        <w:t xml:space="preserve"> </w:t>
      </w:r>
      <w:r w:rsidRPr="00DC3573">
        <w:rPr>
          <w:rFonts w:cs="Times New Roman"/>
          <w:szCs w:val="28"/>
          <w:lang w:eastAsia="ru-RU"/>
        </w:rPr>
        <w:t xml:space="preserve">детских </w:t>
      </w:r>
      <w:r w:rsidR="009443E2" w:rsidRPr="00DC3573">
        <w:rPr>
          <w:rFonts w:cs="Times New Roman"/>
          <w:szCs w:val="28"/>
          <w:lang w:eastAsia="ru-RU"/>
        </w:rPr>
        <w:t>садов</w:t>
      </w:r>
      <w:r w:rsidRPr="00DC3573">
        <w:rPr>
          <w:rFonts w:cs="Times New Roman"/>
          <w:szCs w:val="28"/>
          <w:lang w:eastAsia="ru-RU"/>
        </w:rPr>
        <w:t xml:space="preserve">, школ, </w:t>
      </w:r>
      <w:r w:rsidR="00673648">
        <w:rPr>
          <w:rFonts w:cs="Times New Roman"/>
          <w:szCs w:val="28"/>
          <w:lang w:eastAsia="ru-RU"/>
        </w:rPr>
        <w:t xml:space="preserve">иных учебных заведений, </w:t>
      </w:r>
      <w:r w:rsidRPr="00DC3573">
        <w:rPr>
          <w:rFonts w:cs="Times New Roman"/>
          <w:szCs w:val="28"/>
          <w:lang w:eastAsia="ru-RU"/>
        </w:rPr>
        <w:t xml:space="preserve">больниц, поликлиник, </w:t>
      </w:r>
      <w:r w:rsidR="00673648" w:rsidRPr="00DC3573">
        <w:rPr>
          <w:rFonts w:cs="Times New Roman"/>
          <w:szCs w:val="28"/>
          <w:lang w:eastAsia="ru-RU"/>
        </w:rPr>
        <w:t xml:space="preserve">объектов </w:t>
      </w:r>
      <w:r w:rsidRPr="00DC3573">
        <w:rPr>
          <w:rFonts w:cs="Times New Roman"/>
          <w:szCs w:val="28"/>
          <w:lang w:eastAsia="ru-RU"/>
        </w:rPr>
        <w:t>культур</w:t>
      </w:r>
      <w:r w:rsidR="00673648">
        <w:rPr>
          <w:rFonts w:cs="Times New Roman"/>
          <w:szCs w:val="28"/>
          <w:lang w:eastAsia="ru-RU"/>
        </w:rPr>
        <w:t>ы</w:t>
      </w:r>
      <w:r w:rsidRPr="00DC3573">
        <w:rPr>
          <w:rFonts w:cs="Times New Roman"/>
          <w:szCs w:val="28"/>
          <w:lang w:eastAsia="ru-RU"/>
        </w:rPr>
        <w:t xml:space="preserve"> и спорт</w:t>
      </w:r>
      <w:r w:rsidR="00673648">
        <w:rPr>
          <w:rFonts w:cs="Times New Roman"/>
          <w:szCs w:val="28"/>
          <w:lang w:eastAsia="ru-RU"/>
        </w:rPr>
        <w:t>а</w:t>
      </w:r>
      <w:r w:rsidR="009443E2">
        <w:rPr>
          <w:rFonts w:cs="Times New Roman"/>
          <w:szCs w:val="28"/>
          <w:lang w:eastAsia="ru-RU"/>
        </w:rPr>
        <w:t>,</w:t>
      </w:r>
      <w:r w:rsidRPr="00963443">
        <w:rPr>
          <w:rFonts w:cs="Times New Roman"/>
          <w:szCs w:val="28"/>
          <w:lang w:eastAsia="ru-RU"/>
        </w:rPr>
        <w:t xml:space="preserve"> </w:t>
      </w:r>
      <w:r w:rsidR="00CA57E9">
        <w:rPr>
          <w:rFonts w:cs="Times New Roman"/>
          <w:szCs w:val="28"/>
          <w:lang w:eastAsia="ru-RU"/>
        </w:rPr>
        <w:t>а также</w:t>
      </w:r>
      <w:r w:rsidRPr="00963443">
        <w:rPr>
          <w:rFonts w:cs="Times New Roman"/>
          <w:szCs w:val="28"/>
          <w:lang w:eastAsia="ru-RU"/>
        </w:rPr>
        <w:t xml:space="preserve"> инфраструктуры, включая дорожн</w:t>
      </w:r>
      <w:r w:rsidR="00CA57E9" w:rsidRPr="00B17D00">
        <w:rPr>
          <w:rFonts w:cs="Times New Roman"/>
          <w:szCs w:val="28"/>
          <w:lang w:eastAsia="ru-RU"/>
        </w:rPr>
        <w:t>ую</w:t>
      </w:r>
      <w:r w:rsidRPr="00963443">
        <w:rPr>
          <w:rFonts w:cs="Times New Roman"/>
          <w:szCs w:val="28"/>
          <w:lang w:eastAsia="ru-RU"/>
        </w:rPr>
        <w:t>;</w:t>
      </w:r>
    </w:p>
    <w:p w14:paraId="07529DEE" w14:textId="1042F15B" w:rsidR="00307719" w:rsidRPr="00307719" w:rsidRDefault="00307719" w:rsidP="006576CF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Pr="00EE0054">
        <w:rPr>
          <w:lang w:eastAsia="ru-RU"/>
        </w:rPr>
        <w:t xml:space="preserve">полную или частичную оплату </w:t>
      </w:r>
      <w:r>
        <w:rPr>
          <w:lang w:eastAsia="ru-RU"/>
        </w:rPr>
        <w:t xml:space="preserve">для граждан </w:t>
      </w:r>
      <w:r w:rsidRPr="00EE0054">
        <w:rPr>
          <w:lang w:eastAsia="ru-RU"/>
        </w:rPr>
        <w:t xml:space="preserve">строительства или покупки жилья </w:t>
      </w:r>
      <w:r>
        <w:rPr>
          <w:lang w:eastAsia="ru-RU"/>
        </w:rPr>
        <w:t>за счет:</w:t>
      </w:r>
      <w:r w:rsidRPr="00EE0054">
        <w:rPr>
          <w:lang w:eastAsia="ru-RU"/>
        </w:rPr>
        <w:t xml:space="preserve"> субсидирования процентных ставок по </w:t>
      </w:r>
      <w:r w:rsidRPr="00DD61A9">
        <w:rPr>
          <w:lang w:eastAsia="ru-RU"/>
        </w:rPr>
        <w:t>ипотеке, включая</w:t>
      </w:r>
      <w:r>
        <w:rPr>
          <w:lang w:eastAsia="ru-RU"/>
        </w:rPr>
        <w:t xml:space="preserve"> ипотеку в </w:t>
      </w:r>
      <w:r w:rsidRPr="00DD61A9">
        <w:rPr>
          <w:lang w:eastAsia="ru-RU"/>
        </w:rPr>
        <w:t>сельск</w:t>
      </w:r>
      <w:r>
        <w:rPr>
          <w:lang w:eastAsia="ru-RU"/>
        </w:rPr>
        <w:t>ой</w:t>
      </w:r>
      <w:r w:rsidRPr="00DD61A9">
        <w:rPr>
          <w:lang w:eastAsia="ru-RU"/>
        </w:rPr>
        <w:t xml:space="preserve"> местност</w:t>
      </w:r>
      <w:r>
        <w:rPr>
          <w:lang w:eastAsia="ru-RU"/>
        </w:rPr>
        <w:t xml:space="preserve">и </w:t>
      </w:r>
      <w:r w:rsidRPr="00DD61A9">
        <w:rPr>
          <w:lang w:eastAsia="ru-RU"/>
        </w:rPr>
        <w:t>(при контроле</w:t>
      </w:r>
      <w:r>
        <w:rPr>
          <w:lang w:eastAsia="ru-RU"/>
        </w:rPr>
        <w:t xml:space="preserve"> со стороны банков</w:t>
      </w:r>
      <w:r w:rsidRPr="00DD61A9">
        <w:rPr>
          <w:lang w:eastAsia="ru-RU"/>
        </w:rPr>
        <w:t xml:space="preserve"> </w:t>
      </w:r>
      <w:r w:rsidRPr="00DD61A9">
        <w:rPr>
          <w:lang w:eastAsia="ru-RU"/>
        </w:rPr>
        <w:lastRenderedPageBreak/>
        <w:t>платежеспособности населения)</w:t>
      </w:r>
      <w:r>
        <w:rPr>
          <w:lang w:eastAsia="ru-RU"/>
        </w:rPr>
        <w:t>;</w:t>
      </w:r>
      <w:r w:rsidRPr="00DD61A9">
        <w:rPr>
          <w:lang w:eastAsia="ru-RU"/>
        </w:rPr>
        <w:t xml:space="preserve"> предоставления адресных субсидий на строительство или </w:t>
      </w:r>
      <w:r w:rsidRPr="00EE0054">
        <w:rPr>
          <w:lang w:eastAsia="ru-RU"/>
        </w:rPr>
        <w:t>приобретение жилья</w:t>
      </w:r>
      <w:r>
        <w:rPr>
          <w:lang w:eastAsia="ru-RU"/>
        </w:rPr>
        <w:t>, в том числе,</w:t>
      </w:r>
      <w:r w:rsidRPr="00EE0054">
        <w:rPr>
          <w:lang w:eastAsia="ru-RU"/>
        </w:rPr>
        <w:t xml:space="preserve"> в виде государственных жилищных сертификатов</w:t>
      </w:r>
      <w:r>
        <w:rPr>
          <w:lang w:eastAsia="ru-RU"/>
        </w:rPr>
        <w:t>; использования средств «материнского капитала»;</w:t>
      </w:r>
    </w:p>
    <w:p w14:paraId="286E8A75" w14:textId="1490AE7C" w:rsidR="00485F81" w:rsidRDefault="00F6187E" w:rsidP="006576CF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 w:rsidR="006576CF" w:rsidRPr="00EE0054">
        <w:rPr>
          <w:lang w:eastAsia="ru-RU"/>
        </w:rPr>
        <w:tab/>
      </w:r>
      <w:r w:rsidR="00485F81" w:rsidRPr="00EE0054">
        <w:rPr>
          <w:lang w:eastAsia="ru-RU"/>
        </w:rPr>
        <w:t>оплат</w:t>
      </w:r>
      <w:r w:rsidR="00682AB5" w:rsidRPr="00EE0054">
        <w:rPr>
          <w:lang w:eastAsia="ru-RU"/>
        </w:rPr>
        <w:t>у</w:t>
      </w:r>
      <w:r w:rsidR="00485F81" w:rsidRPr="00EE0054">
        <w:rPr>
          <w:lang w:eastAsia="ru-RU"/>
        </w:rPr>
        <w:t xml:space="preserve"> для </w:t>
      </w:r>
      <w:r w:rsidR="007D3B29">
        <w:rPr>
          <w:lang w:eastAsia="ru-RU"/>
        </w:rPr>
        <w:t xml:space="preserve">отдельных </w:t>
      </w:r>
      <w:r w:rsidR="00485F81" w:rsidRPr="00EE0054">
        <w:rPr>
          <w:lang w:eastAsia="ru-RU"/>
        </w:rPr>
        <w:t xml:space="preserve">категорий </w:t>
      </w:r>
      <w:r w:rsidR="009A319F">
        <w:rPr>
          <w:lang w:eastAsia="ru-RU"/>
        </w:rPr>
        <w:t>граждан</w:t>
      </w:r>
      <w:r w:rsidR="00485F81" w:rsidRPr="00EE0054">
        <w:rPr>
          <w:lang w:eastAsia="ru-RU"/>
        </w:rPr>
        <w:t xml:space="preserve"> части услуг ЖКХ</w:t>
      </w:r>
      <w:r w:rsidR="006576CF" w:rsidRPr="00EE0054">
        <w:rPr>
          <w:lang w:eastAsia="ru-RU"/>
        </w:rPr>
        <w:t xml:space="preserve"> </w:t>
      </w:r>
      <w:r w:rsidR="002E5117" w:rsidRPr="00EE0054">
        <w:rPr>
          <w:lang w:eastAsia="ru-RU"/>
        </w:rPr>
        <w:t xml:space="preserve">в виде </w:t>
      </w:r>
      <w:r w:rsidR="00A7367C" w:rsidRPr="00EE0054">
        <w:rPr>
          <w:lang w:eastAsia="ru-RU"/>
        </w:rPr>
        <w:t>адресных субсидий</w:t>
      </w:r>
      <w:r w:rsidR="00152011">
        <w:rPr>
          <w:lang w:eastAsia="ru-RU"/>
        </w:rPr>
        <w:t>, льгот</w:t>
      </w:r>
      <w:r w:rsidR="00A7367C">
        <w:rPr>
          <w:lang w:eastAsia="ru-RU"/>
        </w:rPr>
        <w:t xml:space="preserve"> и</w:t>
      </w:r>
      <w:r w:rsidR="00E97CFB" w:rsidRPr="00EE0054">
        <w:rPr>
          <w:lang w:eastAsia="ru-RU"/>
        </w:rPr>
        <w:t xml:space="preserve"> иной социальной поддержки</w:t>
      </w:r>
      <w:r w:rsidR="00072C63">
        <w:rPr>
          <w:lang w:eastAsia="ru-RU"/>
        </w:rPr>
        <w:t xml:space="preserve"> в порядке и на условиях, установленных нормативными правовыми актами Российской Федерации, субъектов Федерации и органов местного самоуправления</w:t>
      </w:r>
      <w:r w:rsidR="00072C63" w:rsidRPr="00EE0054">
        <w:rPr>
          <w:lang w:eastAsia="ru-RU"/>
        </w:rPr>
        <w:t>;</w:t>
      </w:r>
    </w:p>
    <w:p w14:paraId="51F9BE9F" w14:textId="1B559AFA" w:rsidR="004B6434" w:rsidRDefault="004B6434" w:rsidP="006576CF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Pr="00EE0054">
        <w:rPr>
          <w:lang w:eastAsia="ru-RU"/>
        </w:rPr>
        <w:t>финансирование государственных и муниципальных программ по расселению аварийного жилья</w:t>
      </w:r>
      <w:r w:rsidR="00E6218F">
        <w:rPr>
          <w:lang w:eastAsia="ru-RU"/>
        </w:rPr>
        <w:t>, его сносу и утилизации</w:t>
      </w:r>
      <w:r w:rsidRPr="00EE0054">
        <w:rPr>
          <w:lang w:eastAsia="ru-RU"/>
        </w:rPr>
        <w:t>;</w:t>
      </w:r>
    </w:p>
    <w:p w14:paraId="244CDDA2" w14:textId="05682F1F" w:rsidR="004B6434" w:rsidRPr="00EE0054" w:rsidRDefault="004B6434" w:rsidP="006576CF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Pr="00EE0054">
        <w:rPr>
          <w:lang w:eastAsia="ru-RU"/>
        </w:rPr>
        <w:t xml:space="preserve">выделение </w:t>
      </w:r>
      <w:r w:rsidR="00DA33A0">
        <w:rPr>
          <w:lang w:eastAsia="ru-RU"/>
        </w:rPr>
        <w:t>бесплатно или</w:t>
      </w:r>
      <w:r w:rsidRPr="00EE0054">
        <w:rPr>
          <w:lang w:eastAsia="ru-RU"/>
        </w:rPr>
        <w:t xml:space="preserve"> продаж</w:t>
      </w:r>
      <w:r>
        <w:rPr>
          <w:lang w:eastAsia="ru-RU"/>
        </w:rPr>
        <w:t>у</w:t>
      </w:r>
      <w:r w:rsidRPr="00EE0054">
        <w:rPr>
          <w:lang w:eastAsia="ru-RU"/>
        </w:rPr>
        <w:t xml:space="preserve"> по доступным ценам земельных участков</w:t>
      </w:r>
      <w:r w:rsidR="00DD118D">
        <w:rPr>
          <w:lang w:eastAsia="ru-RU"/>
        </w:rPr>
        <w:t>:</w:t>
      </w:r>
      <w:r w:rsidRPr="00EE0054">
        <w:rPr>
          <w:lang w:eastAsia="ru-RU"/>
        </w:rPr>
        <w:t xml:space="preserve"> </w:t>
      </w:r>
      <w:r w:rsidR="00DA33A0">
        <w:rPr>
          <w:lang w:eastAsia="ru-RU"/>
        </w:rPr>
        <w:t xml:space="preserve">очередникам на улучшение жилищных условий, </w:t>
      </w:r>
      <w:r w:rsidRPr="00EE0054">
        <w:rPr>
          <w:lang w:eastAsia="ru-RU"/>
        </w:rPr>
        <w:t xml:space="preserve">многодетным </w:t>
      </w:r>
      <w:r w:rsidR="00DA33A0">
        <w:rPr>
          <w:lang w:eastAsia="ru-RU"/>
        </w:rPr>
        <w:t xml:space="preserve">и другим </w:t>
      </w:r>
      <w:r w:rsidRPr="00EE0054">
        <w:rPr>
          <w:lang w:eastAsia="ru-RU"/>
        </w:rPr>
        <w:t xml:space="preserve">категориям </w:t>
      </w:r>
      <w:r w:rsidR="00DA33A0">
        <w:rPr>
          <w:lang w:eastAsia="ru-RU"/>
        </w:rPr>
        <w:t>семей</w:t>
      </w:r>
      <w:r w:rsidRPr="00EE0054">
        <w:rPr>
          <w:lang w:eastAsia="ru-RU"/>
        </w:rPr>
        <w:t xml:space="preserve"> </w:t>
      </w:r>
      <w:r w:rsidR="00DA33A0" w:rsidRPr="00EE0054">
        <w:rPr>
          <w:lang w:eastAsia="ru-RU"/>
        </w:rPr>
        <w:t>для</w:t>
      </w:r>
      <w:r w:rsidR="00DA33A0">
        <w:rPr>
          <w:lang w:eastAsia="ru-RU"/>
        </w:rPr>
        <w:t xml:space="preserve"> </w:t>
      </w:r>
      <w:r w:rsidR="00A76320" w:rsidRPr="00EE0054">
        <w:rPr>
          <w:lang w:eastAsia="ru-RU"/>
        </w:rPr>
        <w:t>ИЖС</w:t>
      </w:r>
      <w:r w:rsidR="00A76320" w:rsidRPr="009A1922">
        <w:rPr>
          <w:lang w:eastAsia="ru-RU"/>
        </w:rPr>
        <w:t>,</w:t>
      </w:r>
      <w:r w:rsidR="00DC3573" w:rsidRPr="009A1922">
        <w:rPr>
          <w:lang w:eastAsia="ru-RU"/>
        </w:rPr>
        <w:t xml:space="preserve"> </w:t>
      </w:r>
      <w:r w:rsidR="00CA57E9" w:rsidRPr="00B17D00">
        <w:rPr>
          <w:lang w:eastAsia="ru-RU"/>
        </w:rPr>
        <w:t xml:space="preserve">на </w:t>
      </w:r>
      <w:r w:rsidR="00673648">
        <w:rPr>
          <w:lang w:eastAsia="ru-RU"/>
        </w:rPr>
        <w:t>строительств</w:t>
      </w:r>
      <w:r w:rsidR="00CA57E9" w:rsidRPr="00B17D00">
        <w:rPr>
          <w:lang w:eastAsia="ru-RU"/>
        </w:rPr>
        <w:t>о</w:t>
      </w:r>
      <w:r w:rsidR="00673648" w:rsidRPr="00B17D00">
        <w:rPr>
          <w:lang w:eastAsia="ru-RU"/>
        </w:rPr>
        <w:t xml:space="preserve"> </w:t>
      </w:r>
      <w:r w:rsidR="00751FC6" w:rsidRPr="009A1922">
        <w:rPr>
          <w:lang w:eastAsia="ru-RU"/>
        </w:rPr>
        <w:t xml:space="preserve">домов </w:t>
      </w:r>
      <w:r w:rsidR="00CF6932">
        <w:rPr>
          <w:lang w:eastAsia="ru-RU"/>
        </w:rPr>
        <w:t>жилищных</w:t>
      </w:r>
      <w:r w:rsidR="00751FC6" w:rsidRPr="009A1922">
        <w:rPr>
          <w:lang w:eastAsia="ru-RU"/>
        </w:rPr>
        <w:t xml:space="preserve"> </w:t>
      </w:r>
      <w:r w:rsidR="00673648">
        <w:rPr>
          <w:lang w:eastAsia="ru-RU"/>
        </w:rPr>
        <w:t xml:space="preserve">кооперативов </w:t>
      </w:r>
      <w:r w:rsidR="00751FC6" w:rsidRPr="009A1922">
        <w:rPr>
          <w:lang w:eastAsia="ru-RU"/>
        </w:rPr>
        <w:t xml:space="preserve">или </w:t>
      </w:r>
      <w:r w:rsidR="00CF6932">
        <w:rPr>
          <w:lang w:eastAsia="ru-RU"/>
        </w:rPr>
        <w:t>жилищно-строительных кооперативов</w:t>
      </w:r>
      <w:r w:rsidR="00C87622">
        <w:rPr>
          <w:lang w:eastAsia="ru-RU"/>
        </w:rPr>
        <w:t>,</w:t>
      </w:r>
      <w:r w:rsidR="00751FC6">
        <w:rPr>
          <w:lang w:eastAsia="ru-RU"/>
        </w:rPr>
        <w:t xml:space="preserve"> </w:t>
      </w:r>
      <w:r w:rsidR="00673648">
        <w:rPr>
          <w:lang w:eastAsia="ru-RU"/>
        </w:rPr>
        <w:t xml:space="preserve">а также </w:t>
      </w:r>
      <w:r w:rsidR="00DA33A0">
        <w:rPr>
          <w:lang w:eastAsia="ru-RU"/>
        </w:rPr>
        <w:t xml:space="preserve">по </w:t>
      </w:r>
      <w:r w:rsidRPr="00EE0054">
        <w:rPr>
          <w:lang w:eastAsia="ru-RU"/>
        </w:rPr>
        <w:t>программ</w:t>
      </w:r>
      <w:r w:rsidR="00DA33A0">
        <w:rPr>
          <w:lang w:eastAsia="ru-RU"/>
        </w:rPr>
        <w:t>е</w:t>
      </w:r>
      <w:r w:rsidRPr="00EE0054">
        <w:rPr>
          <w:lang w:eastAsia="ru-RU"/>
        </w:rPr>
        <w:t xml:space="preserve"> «дальневосточный гектар</w:t>
      </w:r>
      <w:r>
        <w:rPr>
          <w:lang w:eastAsia="ru-RU"/>
        </w:rPr>
        <w:t>»</w:t>
      </w:r>
      <w:r w:rsidR="00B26C12">
        <w:rPr>
          <w:lang w:eastAsia="ru-RU"/>
        </w:rPr>
        <w:t xml:space="preserve"> и по другим программам</w:t>
      </w:r>
      <w:r>
        <w:rPr>
          <w:lang w:eastAsia="ru-RU"/>
        </w:rPr>
        <w:t>.</w:t>
      </w:r>
    </w:p>
    <w:p w14:paraId="73E127F7" w14:textId="2CA15C31" w:rsidR="00B04097" w:rsidRDefault="003C3150" w:rsidP="003C3150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Финансирование</w:t>
      </w:r>
      <w:r>
        <w:rPr>
          <w:lang w:eastAsia="ru-RU"/>
        </w:rPr>
        <w:t xml:space="preserve"> </w:t>
      </w:r>
      <w:r w:rsidRPr="00EE0054">
        <w:rPr>
          <w:lang w:eastAsia="ru-RU"/>
        </w:rPr>
        <w:t>населением приобретения построенного жилья,</w:t>
      </w:r>
      <w:r>
        <w:rPr>
          <w:lang w:eastAsia="ru-RU"/>
        </w:rPr>
        <w:t xml:space="preserve"> </w:t>
      </w:r>
      <w:r w:rsidRPr="00EE0054">
        <w:rPr>
          <w:lang w:eastAsia="ru-RU"/>
        </w:rPr>
        <w:t>а также услуг ЖКХ приноси</w:t>
      </w:r>
      <w:r w:rsidR="00CA57E9" w:rsidRPr="00B17D00">
        <w:rPr>
          <w:lang w:eastAsia="ru-RU"/>
        </w:rPr>
        <w:t>ло</w:t>
      </w:r>
      <w:r w:rsidRPr="00B17D00">
        <w:rPr>
          <w:lang w:eastAsia="ru-RU"/>
        </w:rPr>
        <w:t xml:space="preserve"> </w:t>
      </w:r>
      <w:r w:rsidRPr="00EE0054">
        <w:rPr>
          <w:lang w:eastAsia="ru-RU"/>
        </w:rPr>
        <w:t>в экономику страны ежегодно от 8,</w:t>
      </w:r>
      <w:r>
        <w:rPr>
          <w:lang w:eastAsia="ru-RU"/>
        </w:rPr>
        <w:t>5</w:t>
      </w:r>
      <w:r w:rsidRPr="00EE0054">
        <w:rPr>
          <w:lang w:eastAsia="ru-RU"/>
        </w:rPr>
        <w:t xml:space="preserve"> до </w:t>
      </w:r>
      <w:r>
        <w:rPr>
          <w:lang w:eastAsia="ru-RU"/>
        </w:rPr>
        <w:t>9</w:t>
      </w:r>
      <w:r w:rsidRPr="00EE0054">
        <w:rPr>
          <w:lang w:eastAsia="ru-RU"/>
        </w:rPr>
        <w:t>,</w:t>
      </w:r>
      <w:r>
        <w:rPr>
          <w:lang w:eastAsia="ru-RU"/>
        </w:rPr>
        <w:t>0</w:t>
      </w:r>
      <w:r w:rsidRPr="00EE0054">
        <w:rPr>
          <w:lang w:eastAsia="ru-RU"/>
        </w:rPr>
        <w:t xml:space="preserve"> трлн рублей</w:t>
      </w:r>
      <w:r w:rsidRPr="00B17D00">
        <w:rPr>
          <w:lang w:eastAsia="ru-RU"/>
        </w:rPr>
        <w:t xml:space="preserve">. </w:t>
      </w:r>
      <w:r w:rsidR="0071596D" w:rsidRPr="00B17D00">
        <w:rPr>
          <w:lang w:eastAsia="ru-RU"/>
        </w:rPr>
        <w:t>При этом с</w:t>
      </w:r>
      <w:r w:rsidR="00682AB5" w:rsidRPr="00EE0054">
        <w:rPr>
          <w:lang w:eastAsia="ru-RU"/>
        </w:rPr>
        <w:t>троительство жилья</w:t>
      </w:r>
      <w:r>
        <w:rPr>
          <w:lang w:eastAsia="ru-RU"/>
        </w:rPr>
        <w:t xml:space="preserve"> </w:t>
      </w:r>
      <w:r w:rsidRPr="00EE0054">
        <w:rPr>
          <w:lang w:eastAsia="ru-RU"/>
        </w:rPr>
        <w:t>являл</w:t>
      </w:r>
      <w:r w:rsidR="0071596D" w:rsidRPr="00B17D00">
        <w:rPr>
          <w:lang w:eastAsia="ru-RU"/>
        </w:rPr>
        <w:t>о</w:t>
      </w:r>
      <w:r>
        <w:rPr>
          <w:lang w:eastAsia="ru-RU"/>
        </w:rPr>
        <w:t xml:space="preserve">сь </w:t>
      </w:r>
      <w:r w:rsidR="007B5064">
        <w:rPr>
          <w:lang w:eastAsia="ru-RU"/>
        </w:rPr>
        <w:t>«</w:t>
      </w:r>
      <w:r w:rsidR="00682AB5" w:rsidRPr="00EE0054">
        <w:rPr>
          <w:lang w:eastAsia="ru-RU"/>
        </w:rPr>
        <w:t>локомотивом</w:t>
      </w:r>
      <w:r w:rsidR="007B5064">
        <w:rPr>
          <w:lang w:eastAsia="ru-RU"/>
        </w:rPr>
        <w:t>»</w:t>
      </w:r>
      <w:r w:rsidR="00682AB5" w:rsidRPr="00EE0054">
        <w:rPr>
          <w:lang w:eastAsia="ru-RU"/>
        </w:rPr>
        <w:t xml:space="preserve"> экономики</w:t>
      </w:r>
      <w:r w:rsidR="00331EB4">
        <w:rPr>
          <w:lang w:eastAsia="ru-RU"/>
        </w:rPr>
        <w:t xml:space="preserve"> </w:t>
      </w:r>
      <w:r w:rsidR="00331EB4" w:rsidRPr="00EE0054">
        <w:rPr>
          <w:lang w:eastAsia="ru-RU"/>
        </w:rPr>
        <w:t>страны</w:t>
      </w:r>
      <w:r w:rsidR="00CA57E9" w:rsidRPr="00B17D00">
        <w:rPr>
          <w:lang w:eastAsia="ru-RU"/>
        </w:rPr>
        <w:t>,</w:t>
      </w:r>
      <w:r w:rsidR="000D6F92" w:rsidRPr="00B17D00">
        <w:rPr>
          <w:lang w:eastAsia="ru-RU"/>
        </w:rPr>
        <w:t xml:space="preserve"> </w:t>
      </w:r>
      <w:r w:rsidR="00CA57E9" w:rsidRPr="00B17D00">
        <w:rPr>
          <w:lang w:eastAsia="ru-RU"/>
        </w:rPr>
        <w:t>в том числе за счет</w:t>
      </w:r>
      <w:r w:rsidR="000D6F92" w:rsidRPr="00B17D00">
        <w:rPr>
          <w:lang w:eastAsia="ru-RU"/>
        </w:rPr>
        <w:t xml:space="preserve"> </w:t>
      </w:r>
      <w:r w:rsidR="00CA57E9" w:rsidRPr="00B17D00">
        <w:rPr>
          <w:lang w:eastAsia="ru-RU"/>
        </w:rPr>
        <w:t xml:space="preserve">привлечения </w:t>
      </w:r>
      <w:r w:rsidR="000D6F92">
        <w:rPr>
          <w:lang w:eastAsia="ru-RU"/>
        </w:rPr>
        <w:t>дополнительны</w:t>
      </w:r>
      <w:r w:rsidR="00CA57E9" w:rsidRPr="00B17D00">
        <w:rPr>
          <w:lang w:eastAsia="ru-RU"/>
        </w:rPr>
        <w:t>х</w:t>
      </w:r>
      <w:r w:rsidR="000D6F92">
        <w:rPr>
          <w:lang w:eastAsia="ru-RU"/>
        </w:rPr>
        <w:t xml:space="preserve"> средств населения и </w:t>
      </w:r>
      <w:r w:rsidR="00682AB5" w:rsidRPr="00B17D00">
        <w:rPr>
          <w:lang w:eastAsia="ru-RU"/>
        </w:rPr>
        <w:t>обеспеч</w:t>
      </w:r>
      <w:r w:rsidR="00CA57E9" w:rsidRPr="00B17D00">
        <w:rPr>
          <w:lang w:eastAsia="ru-RU"/>
        </w:rPr>
        <w:t>ения</w:t>
      </w:r>
      <w:r w:rsidR="00682AB5" w:rsidRPr="00B17D00">
        <w:rPr>
          <w:lang w:eastAsia="ru-RU"/>
        </w:rPr>
        <w:t xml:space="preserve"> высок</w:t>
      </w:r>
      <w:r w:rsidR="00CA57E9" w:rsidRPr="00B17D00">
        <w:rPr>
          <w:lang w:eastAsia="ru-RU"/>
        </w:rPr>
        <w:t>ого</w:t>
      </w:r>
      <w:r w:rsidR="00682AB5" w:rsidRPr="00B17D00">
        <w:rPr>
          <w:lang w:eastAsia="ru-RU"/>
        </w:rPr>
        <w:t xml:space="preserve"> мультипликативн</w:t>
      </w:r>
      <w:r w:rsidR="00CA57E9" w:rsidRPr="00B17D00">
        <w:rPr>
          <w:lang w:eastAsia="ru-RU"/>
        </w:rPr>
        <w:t>ого</w:t>
      </w:r>
      <w:r w:rsidR="00682AB5" w:rsidRPr="00B17D00">
        <w:rPr>
          <w:lang w:eastAsia="ru-RU"/>
        </w:rPr>
        <w:t xml:space="preserve"> эффект</w:t>
      </w:r>
      <w:r w:rsidR="00CA57E9" w:rsidRPr="00B17D00">
        <w:rPr>
          <w:lang w:eastAsia="ru-RU"/>
        </w:rPr>
        <w:t>а</w:t>
      </w:r>
      <w:r w:rsidR="00CA57E9">
        <w:rPr>
          <w:lang w:eastAsia="ru-RU"/>
        </w:rPr>
        <w:t xml:space="preserve"> </w:t>
      </w:r>
      <w:r w:rsidR="00B17D00" w:rsidRPr="00EE0054">
        <w:rPr>
          <w:lang w:eastAsia="ru-RU"/>
        </w:rPr>
        <w:t>–</w:t>
      </w:r>
      <w:r w:rsidR="00B17D00">
        <w:rPr>
          <w:lang w:eastAsia="ru-RU"/>
        </w:rPr>
        <w:t xml:space="preserve"> </w:t>
      </w:r>
      <w:r w:rsidR="00331EB4">
        <w:rPr>
          <w:lang w:eastAsia="ru-RU"/>
        </w:rPr>
        <w:t xml:space="preserve">развитие рынка земли </w:t>
      </w:r>
      <w:r w:rsidR="00E746E4">
        <w:rPr>
          <w:lang w:eastAsia="ru-RU"/>
        </w:rPr>
        <w:t xml:space="preserve">для жилищного строительства </w:t>
      </w:r>
      <w:r w:rsidR="00331EB4">
        <w:rPr>
          <w:lang w:eastAsia="ru-RU"/>
        </w:rPr>
        <w:t>и</w:t>
      </w:r>
      <w:r w:rsidR="00331EB4" w:rsidRPr="00EE0054">
        <w:rPr>
          <w:lang w:eastAsia="ru-RU"/>
        </w:rPr>
        <w:t xml:space="preserve"> сети </w:t>
      </w:r>
      <w:r w:rsidR="00331EB4">
        <w:rPr>
          <w:lang w:eastAsia="ru-RU"/>
        </w:rPr>
        <w:t>внутри</w:t>
      </w:r>
      <w:r w:rsidR="00331EB4" w:rsidRPr="00EE0054">
        <w:rPr>
          <w:lang w:eastAsia="ru-RU"/>
        </w:rPr>
        <w:t>поселковых дорог,</w:t>
      </w:r>
      <w:r w:rsidR="00331EB4">
        <w:rPr>
          <w:lang w:eastAsia="ru-RU"/>
        </w:rPr>
        <w:t xml:space="preserve"> производств</w:t>
      </w:r>
      <w:r w:rsidR="00363AD5">
        <w:rPr>
          <w:lang w:eastAsia="ru-RU"/>
        </w:rPr>
        <w:t>о</w:t>
      </w:r>
      <w:r w:rsidR="00331EB4">
        <w:rPr>
          <w:lang w:eastAsia="ru-RU"/>
        </w:rPr>
        <w:t xml:space="preserve"> коммунального оборудования</w:t>
      </w:r>
      <w:r w:rsidR="00331EB4" w:rsidRPr="00EE0054">
        <w:rPr>
          <w:lang w:eastAsia="ru-RU"/>
        </w:rPr>
        <w:t>, включая автономные системы</w:t>
      </w:r>
      <w:r w:rsidR="00331EB4">
        <w:rPr>
          <w:lang w:eastAsia="ru-RU"/>
        </w:rPr>
        <w:t>,</w:t>
      </w:r>
      <w:r w:rsidR="00331EB4" w:rsidRPr="00EE0054">
        <w:rPr>
          <w:lang w:eastAsia="ru-RU"/>
        </w:rPr>
        <w:t xml:space="preserve"> </w:t>
      </w:r>
      <w:r w:rsidR="005D19E5" w:rsidRPr="00EE0054">
        <w:rPr>
          <w:lang w:eastAsia="ru-RU"/>
        </w:rPr>
        <w:t>рост объемов производства строительных материалов, изделий и конструкций, продаж мебели, бытовой техники, текстиля, домашней утвари</w:t>
      </w:r>
      <w:r w:rsidR="00F44B7B">
        <w:rPr>
          <w:lang w:eastAsia="ru-RU"/>
        </w:rPr>
        <w:t xml:space="preserve"> и другое</w:t>
      </w:r>
      <w:r w:rsidR="005D19E5" w:rsidRPr="00EE0054">
        <w:rPr>
          <w:lang w:eastAsia="ru-RU"/>
        </w:rPr>
        <w:t>.</w:t>
      </w:r>
    </w:p>
    <w:p w14:paraId="066E0C0A" w14:textId="18A4A28B" w:rsidR="00C104FD" w:rsidRDefault="0034528C" w:rsidP="00C104FD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 xml:space="preserve">Финансирование </w:t>
      </w:r>
      <w:r w:rsidR="00652150" w:rsidRPr="00EE0054">
        <w:rPr>
          <w:lang w:eastAsia="ru-RU"/>
        </w:rPr>
        <w:t xml:space="preserve">из бюджета Российской Федерации </w:t>
      </w:r>
      <w:r w:rsidR="00C104FD" w:rsidRPr="00EE0054">
        <w:rPr>
          <w:lang w:eastAsia="ru-RU"/>
        </w:rPr>
        <w:t>инфраструктуры (</w:t>
      </w:r>
      <w:r w:rsidR="00C104FD">
        <w:rPr>
          <w:lang w:eastAsia="ru-RU"/>
        </w:rPr>
        <w:t>в основн</w:t>
      </w:r>
      <w:r w:rsidR="00C104FD" w:rsidRPr="00EE0054">
        <w:rPr>
          <w:lang w:eastAsia="ru-RU"/>
        </w:rPr>
        <w:t>ом дорожно</w:t>
      </w:r>
      <w:r w:rsidR="00C104FD">
        <w:rPr>
          <w:lang w:eastAsia="ru-RU"/>
        </w:rPr>
        <w:t>й</w:t>
      </w:r>
      <w:r w:rsidR="00C104FD" w:rsidRPr="00EE0054">
        <w:rPr>
          <w:lang w:eastAsia="ru-RU"/>
        </w:rPr>
        <w:t>)</w:t>
      </w:r>
      <w:r>
        <w:rPr>
          <w:lang w:eastAsia="ru-RU"/>
        </w:rPr>
        <w:t xml:space="preserve"> </w:t>
      </w:r>
      <w:r w:rsidR="00C104FD">
        <w:rPr>
          <w:lang w:eastAsia="ru-RU"/>
        </w:rPr>
        <w:t>стимулируе</w:t>
      </w:r>
      <w:r w:rsidR="00C104FD" w:rsidRPr="00EE0054">
        <w:rPr>
          <w:lang w:eastAsia="ru-RU"/>
        </w:rPr>
        <w:t>т существенный спрос на деятельность строительной отрасли</w:t>
      </w:r>
      <w:r w:rsidR="00C104FD">
        <w:rPr>
          <w:lang w:eastAsia="ru-RU"/>
        </w:rPr>
        <w:t xml:space="preserve"> </w:t>
      </w:r>
      <w:r w:rsidR="00E746E4">
        <w:rPr>
          <w:lang w:eastAsia="ru-RU"/>
        </w:rPr>
        <w:t>по</w:t>
      </w:r>
      <w:r w:rsidR="00C104FD" w:rsidRPr="00EE0054">
        <w:rPr>
          <w:lang w:eastAsia="ru-RU"/>
        </w:rPr>
        <w:t xml:space="preserve"> развити</w:t>
      </w:r>
      <w:r w:rsidR="00E746E4">
        <w:rPr>
          <w:lang w:eastAsia="ru-RU"/>
        </w:rPr>
        <w:t>ю</w:t>
      </w:r>
      <w:r w:rsidR="00C104FD" w:rsidRPr="00EE0054">
        <w:rPr>
          <w:lang w:eastAsia="ru-RU"/>
        </w:rPr>
        <w:t xml:space="preserve"> </w:t>
      </w:r>
      <w:r w:rsidR="00C87622">
        <w:rPr>
          <w:lang w:eastAsia="ru-RU"/>
        </w:rPr>
        <w:t xml:space="preserve">всех отраслей </w:t>
      </w:r>
      <w:r w:rsidR="00C104FD" w:rsidRPr="00EE0054">
        <w:rPr>
          <w:lang w:eastAsia="ru-RU"/>
        </w:rPr>
        <w:t>экономики</w:t>
      </w:r>
      <w:r w:rsidR="00E746E4">
        <w:rPr>
          <w:lang w:eastAsia="ru-RU"/>
        </w:rPr>
        <w:t>.</w:t>
      </w:r>
      <w:r w:rsidR="00C104FD" w:rsidRPr="00EE0054">
        <w:rPr>
          <w:lang w:eastAsia="ru-RU"/>
        </w:rPr>
        <w:t xml:space="preserve"> </w:t>
      </w:r>
    </w:p>
    <w:p w14:paraId="7B4997C5" w14:textId="6162FE70" w:rsidR="002923B5" w:rsidRDefault="005556F4" w:rsidP="00A023D0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В</w:t>
      </w:r>
      <w:r w:rsidR="00763F63" w:rsidRPr="00EE0054">
        <w:rPr>
          <w:lang w:eastAsia="ru-RU"/>
        </w:rPr>
        <w:t>месте с тем, в</w:t>
      </w:r>
      <w:r w:rsidRPr="00EE0054">
        <w:rPr>
          <w:lang w:eastAsia="ru-RU"/>
        </w:rPr>
        <w:t xml:space="preserve"> последние </w:t>
      </w:r>
      <w:r w:rsidRPr="00EE0054">
        <w:rPr>
          <w:color w:val="000000" w:themeColor="text1"/>
          <w:lang w:eastAsia="ru-RU"/>
        </w:rPr>
        <w:t>годы</w:t>
      </w:r>
      <w:r w:rsidRPr="00EE0054">
        <w:rPr>
          <w:lang w:eastAsia="ru-RU"/>
        </w:rPr>
        <w:t xml:space="preserve"> строительная отрасль </w:t>
      </w:r>
      <w:r w:rsidR="00CD7BCF" w:rsidRPr="00EE0054">
        <w:rPr>
          <w:lang w:eastAsia="ru-RU"/>
        </w:rPr>
        <w:t xml:space="preserve">в целом </w:t>
      </w:r>
      <w:r w:rsidRPr="00EE0054">
        <w:rPr>
          <w:lang w:eastAsia="ru-RU"/>
        </w:rPr>
        <w:t>столкнул</w:t>
      </w:r>
      <w:r w:rsidR="00506ED8" w:rsidRPr="00EE0054">
        <w:rPr>
          <w:lang w:eastAsia="ru-RU"/>
        </w:rPr>
        <w:t>а</w:t>
      </w:r>
      <w:r w:rsidRPr="00EE0054">
        <w:rPr>
          <w:lang w:eastAsia="ru-RU"/>
        </w:rPr>
        <w:t>сь с</w:t>
      </w:r>
      <w:r w:rsidR="00356BA7">
        <w:rPr>
          <w:lang w:eastAsia="ru-RU"/>
        </w:rPr>
        <w:t>:</w:t>
      </w:r>
      <w:r w:rsidRPr="00EE0054">
        <w:rPr>
          <w:lang w:eastAsia="ru-RU"/>
        </w:rPr>
        <w:t xml:space="preserve"> ухудшением макроэкономической конъюнктуры</w:t>
      </w:r>
      <w:r w:rsidR="00A023D0">
        <w:rPr>
          <w:lang w:eastAsia="ru-RU"/>
        </w:rPr>
        <w:t>,</w:t>
      </w:r>
      <w:r w:rsidR="00A023D0" w:rsidRPr="00EE0054">
        <w:rPr>
          <w:lang w:eastAsia="ru-RU"/>
        </w:rPr>
        <w:t xml:space="preserve"> снижени</w:t>
      </w:r>
      <w:r w:rsidR="00A023D0">
        <w:rPr>
          <w:lang w:eastAsia="ru-RU"/>
        </w:rPr>
        <w:t>ем</w:t>
      </w:r>
      <w:r w:rsidR="00A023D0" w:rsidRPr="00EE0054">
        <w:rPr>
          <w:lang w:eastAsia="ru-RU"/>
        </w:rPr>
        <w:t xml:space="preserve"> инвестиций в основной капитал</w:t>
      </w:r>
      <w:r w:rsidR="00A023D0">
        <w:rPr>
          <w:lang w:eastAsia="ru-RU"/>
        </w:rPr>
        <w:t xml:space="preserve"> и</w:t>
      </w:r>
      <w:r w:rsidR="00A023D0" w:rsidRPr="00EE0054">
        <w:rPr>
          <w:lang w:eastAsia="ru-RU"/>
        </w:rPr>
        <w:t xml:space="preserve"> эффективности бюджетных инвестиций в инфраструктурные проекты</w:t>
      </w:r>
      <w:r w:rsidR="00356BA7">
        <w:rPr>
          <w:lang w:eastAsia="ru-RU"/>
        </w:rPr>
        <w:t>,</w:t>
      </w:r>
      <w:r w:rsidRPr="00EE0054">
        <w:rPr>
          <w:lang w:eastAsia="ru-RU"/>
        </w:rPr>
        <w:t xml:space="preserve"> снижени</w:t>
      </w:r>
      <w:r w:rsidR="00356BA7">
        <w:rPr>
          <w:lang w:eastAsia="ru-RU"/>
        </w:rPr>
        <w:t>ем</w:t>
      </w:r>
      <w:r w:rsidRPr="00EE0054">
        <w:rPr>
          <w:lang w:eastAsia="ru-RU"/>
        </w:rPr>
        <w:t xml:space="preserve"> спроса на строительство в </w:t>
      </w:r>
      <w:r w:rsidRPr="00EE0054">
        <w:rPr>
          <w:lang w:eastAsia="ru-RU"/>
        </w:rPr>
        <w:lastRenderedPageBreak/>
        <w:t xml:space="preserve">промышленном и коммерческом сегментах. </w:t>
      </w:r>
      <w:bookmarkEnd w:id="10"/>
      <w:r w:rsidRPr="00EE0054">
        <w:rPr>
          <w:lang w:eastAsia="ru-RU"/>
        </w:rPr>
        <w:t>Объем инвестиций в основной капитал в текущих ценах в 201</w:t>
      </w:r>
      <w:r w:rsidR="007D4672" w:rsidRPr="00EE0054">
        <w:rPr>
          <w:lang w:eastAsia="ru-RU"/>
        </w:rPr>
        <w:t>9</w:t>
      </w:r>
      <w:r w:rsidRPr="00EE0054">
        <w:rPr>
          <w:lang w:eastAsia="ru-RU"/>
        </w:rPr>
        <w:t xml:space="preserve"> году составил 1</w:t>
      </w:r>
      <w:r w:rsidR="007D4672" w:rsidRPr="00EE0054">
        <w:rPr>
          <w:lang w:eastAsia="ru-RU"/>
        </w:rPr>
        <w:t>9</w:t>
      </w:r>
      <w:r w:rsidR="002D7D7A" w:rsidRPr="00EE0054">
        <w:rPr>
          <w:lang w:eastAsia="ru-RU"/>
        </w:rPr>
        <w:t>,</w:t>
      </w:r>
      <w:r w:rsidR="007D4672" w:rsidRPr="00EE0054">
        <w:rPr>
          <w:lang w:eastAsia="ru-RU"/>
        </w:rPr>
        <w:t>318</w:t>
      </w:r>
      <w:r w:rsidRPr="00EE0054">
        <w:rPr>
          <w:lang w:eastAsia="ru-RU"/>
        </w:rPr>
        <w:t xml:space="preserve"> </w:t>
      </w:r>
      <w:r w:rsidR="00BB3C24" w:rsidRPr="00EE0054">
        <w:rPr>
          <w:lang w:eastAsia="ru-RU"/>
        </w:rPr>
        <w:t>трлн</w:t>
      </w:r>
      <w:r w:rsidRPr="00EE0054">
        <w:rPr>
          <w:lang w:eastAsia="ru-RU"/>
        </w:rPr>
        <w:t xml:space="preserve"> рублей, </w:t>
      </w:r>
      <w:r w:rsidR="002D7D7A" w:rsidRPr="00EE0054">
        <w:rPr>
          <w:lang w:eastAsia="ru-RU"/>
        </w:rPr>
        <w:t>или</w:t>
      </w:r>
      <w:r w:rsidR="00690050" w:rsidRPr="00EE0054">
        <w:rPr>
          <w:lang w:eastAsia="ru-RU"/>
        </w:rPr>
        <w:t xml:space="preserve"> </w:t>
      </w:r>
      <w:r w:rsidR="007D4672" w:rsidRPr="00EE0054">
        <w:rPr>
          <w:lang w:eastAsia="ru-RU"/>
        </w:rPr>
        <w:t>17</w:t>
      </w:r>
      <w:r w:rsidR="00690050" w:rsidRPr="00EE0054">
        <w:rPr>
          <w:lang w:eastAsia="ru-RU"/>
        </w:rPr>
        <w:t>,</w:t>
      </w:r>
      <w:r w:rsidR="007D4672" w:rsidRPr="00EE0054">
        <w:rPr>
          <w:lang w:eastAsia="ru-RU"/>
        </w:rPr>
        <w:t>5</w:t>
      </w:r>
      <w:r w:rsidR="00690050" w:rsidRPr="00EE0054">
        <w:rPr>
          <w:lang w:eastAsia="ru-RU"/>
        </w:rPr>
        <w:t>% от ВВП</w:t>
      </w:r>
      <w:r w:rsidRPr="00EE0054">
        <w:rPr>
          <w:lang w:eastAsia="ru-RU"/>
        </w:rPr>
        <w:t xml:space="preserve">, из них инвестиции в здания и сооружения </w:t>
      </w:r>
      <w:r w:rsidR="00A66AD9" w:rsidRPr="00EE0054">
        <w:rPr>
          <w:lang w:eastAsia="ru-RU"/>
        </w:rPr>
        <w:t>составили</w:t>
      </w:r>
      <w:r w:rsidRPr="00EE0054">
        <w:rPr>
          <w:lang w:eastAsia="ru-RU"/>
        </w:rPr>
        <w:t xml:space="preserve"> </w:t>
      </w:r>
      <w:r w:rsidR="007D4672" w:rsidRPr="00EE0054">
        <w:rPr>
          <w:lang w:eastAsia="ru-RU"/>
        </w:rPr>
        <w:t>10</w:t>
      </w:r>
      <w:r w:rsidRPr="00EE0054">
        <w:rPr>
          <w:lang w:eastAsia="ru-RU"/>
        </w:rPr>
        <w:t>,</w:t>
      </w:r>
      <w:r w:rsidR="007D4672" w:rsidRPr="00EE0054">
        <w:rPr>
          <w:lang w:eastAsia="ru-RU"/>
        </w:rPr>
        <w:t>2</w:t>
      </w:r>
      <w:r w:rsidRPr="00EE0054">
        <w:rPr>
          <w:lang w:eastAsia="ru-RU"/>
        </w:rPr>
        <w:t xml:space="preserve"> </w:t>
      </w:r>
      <w:r w:rsidR="00BB3C24" w:rsidRPr="00EE0054">
        <w:rPr>
          <w:lang w:eastAsia="ru-RU"/>
        </w:rPr>
        <w:t>трлн</w:t>
      </w:r>
      <w:r w:rsidR="004D4780" w:rsidRPr="00EE0054">
        <w:rPr>
          <w:lang w:eastAsia="ru-RU"/>
        </w:rPr>
        <w:t xml:space="preserve"> </w:t>
      </w:r>
      <w:r w:rsidRPr="00EE0054">
        <w:rPr>
          <w:lang w:eastAsia="ru-RU"/>
        </w:rPr>
        <w:t>рублей.</w:t>
      </w:r>
    </w:p>
    <w:p w14:paraId="5D782564" w14:textId="19C898FC" w:rsidR="00834251" w:rsidRPr="009C4C3D" w:rsidRDefault="00834251" w:rsidP="00834251">
      <w:pPr>
        <w:spacing w:line="360" w:lineRule="auto"/>
        <w:ind w:firstLine="851"/>
        <w:rPr>
          <w:rFonts w:cs="Times New Roman"/>
          <w:szCs w:val="28"/>
          <w:lang w:eastAsia="ru-RU"/>
        </w:rPr>
      </w:pPr>
      <w:r w:rsidRPr="009C4C3D">
        <w:rPr>
          <w:rFonts w:cs="Times New Roman"/>
          <w:szCs w:val="28"/>
          <w:lang w:eastAsia="ru-RU"/>
        </w:rPr>
        <w:t>Негативные макроэкономические тенденции</w:t>
      </w:r>
      <w:r>
        <w:rPr>
          <w:rFonts w:cs="Times New Roman"/>
          <w:szCs w:val="28"/>
          <w:lang w:eastAsia="ru-RU"/>
        </w:rPr>
        <w:t xml:space="preserve">, </w:t>
      </w:r>
      <w:r w:rsidRPr="009C4C3D">
        <w:rPr>
          <w:rFonts w:cs="Times New Roman"/>
          <w:szCs w:val="28"/>
          <w:lang w:eastAsia="ru-RU"/>
        </w:rPr>
        <w:t>сокращение реальных располагаемых доходов населения, дорого</w:t>
      </w:r>
      <w:r>
        <w:rPr>
          <w:rFonts w:cs="Times New Roman"/>
          <w:szCs w:val="28"/>
          <w:lang w:eastAsia="ru-RU"/>
        </w:rPr>
        <w:t>визна</w:t>
      </w:r>
      <w:r w:rsidRPr="009C4C3D">
        <w:rPr>
          <w:rFonts w:cs="Times New Roman"/>
          <w:szCs w:val="28"/>
          <w:lang w:eastAsia="ru-RU"/>
        </w:rPr>
        <w:t xml:space="preserve"> банковск</w:t>
      </w:r>
      <w:r w:rsidR="00AF7189">
        <w:rPr>
          <w:rFonts w:cs="Times New Roman"/>
          <w:szCs w:val="28"/>
          <w:lang w:eastAsia="ru-RU"/>
        </w:rPr>
        <w:t>их</w:t>
      </w:r>
      <w:r w:rsidRPr="009C4C3D">
        <w:rPr>
          <w:rFonts w:cs="Times New Roman"/>
          <w:szCs w:val="28"/>
          <w:lang w:eastAsia="ru-RU"/>
        </w:rPr>
        <w:t xml:space="preserve"> кредитов</w:t>
      </w:r>
      <w:r w:rsidR="00AF7189">
        <w:rPr>
          <w:rFonts w:cs="Times New Roman"/>
          <w:szCs w:val="28"/>
          <w:lang w:eastAsia="ru-RU"/>
        </w:rPr>
        <w:t xml:space="preserve"> для</w:t>
      </w:r>
      <w:r w:rsidRPr="009C4C3D">
        <w:rPr>
          <w:rFonts w:cs="Times New Roman"/>
          <w:szCs w:val="28"/>
          <w:lang w:eastAsia="ru-RU"/>
        </w:rPr>
        <w:t xml:space="preserve"> жилищного строительства при введении системы счетов эскроу создали проблему </w:t>
      </w:r>
      <w:r w:rsidR="007D3643" w:rsidRPr="009C4C3D">
        <w:rPr>
          <w:rFonts w:cs="Times New Roman"/>
          <w:szCs w:val="28"/>
          <w:lang w:eastAsia="ru-RU"/>
        </w:rPr>
        <w:t>роста</w:t>
      </w:r>
      <w:r w:rsidR="007D3643">
        <w:rPr>
          <w:rFonts w:cs="Times New Roman"/>
          <w:szCs w:val="28"/>
          <w:lang w:eastAsia="ru-RU"/>
        </w:rPr>
        <w:t xml:space="preserve"> </w:t>
      </w:r>
      <w:r w:rsidR="007D3643" w:rsidRPr="009C4C3D">
        <w:rPr>
          <w:rFonts w:cs="Times New Roman"/>
          <w:szCs w:val="28"/>
          <w:lang w:eastAsia="ru-RU"/>
        </w:rPr>
        <w:t xml:space="preserve">стоимости </w:t>
      </w:r>
      <w:r w:rsidR="007D3643">
        <w:rPr>
          <w:rFonts w:cs="Times New Roman"/>
          <w:szCs w:val="28"/>
          <w:lang w:eastAsia="ru-RU"/>
        </w:rPr>
        <w:t xml:space="preserve">жилья </w:t>
      </w:r>
      <w:r w:rsidR="00E40646" w:rsidRPr="009C4C3D">
        <w:rPr>
          <w:rFonts w:cs="Times New Roman"/>
          <w:szCs w:val="28"/>
          <w:lang w:eastAsia="ru-RU"/>
        </w:rPr>
        <w:t>в МКД</w:t>
      </w:r>
      <w:r w:rsidR="00E40646">
        <w:rPr>
          <w:rFonts w:cs="Times New Roman"/>
          <w:szCs w:val="28"/>
          <w:lang w:eastAsia="ru-RU"/>
        </w:rPr>
        <w:t xml:space="preserve"> </w:t>
      </w:r>
      <w:r w:rsidR="007D3643">
        <w:rPr>
          <w:rFonts w:cs="Times New Roman"/>
          <w:szCs w:val="28"/>
          <w:lang w:eastAsia="ru-RU"/>
        </w:rPr>
        <w:t xml:space="preserve">и </w:t>
      </w:r>
      <w:r w:rsidRPr="009C4C3D">
        <w:rPr>
          <w:rFonts w:cs="Times New Roman"/>
          <w:szCs w:val="28"/>
          <w:lang w:eastAsia="ru-RU"/>
        </w:rPr>
        <w:t>торможения</w:t>
      </w:r>
      <w:r w:rsidRPr="009C4C3D">
        <w:rPr>
          <w:rFonts w:cs="Times New Roman"/>
          <w:color w:val="00B050"/>
          <w:szCs w:val="28"/>
          <w:lang w:eastAsia="ru-RU"/>
        </w:rPr>
        <w:t xml:space="preserve"> </w:t>
      </w:r>
      <w:r w:rsidRPr="009C4C3D">
        <w:rPr>
          <w:rFonts w:cs="Times New Roman"/>
          <w:szCs w:val="28"/>
          <w:lang w:eastAsia="ru-RU"/>
        </w:rPr>
        <w:t xml:space="preserve">спроса на </w:t>
      </w:r>
      <w:r w:rsidR="00E40646">
        <w:rPr>
          <w:rFonts w:cs="Times New Roman"/>
          <w:szCs w:val="28"/>
          <w:lang w:eastAsia="ru-RU"/>
        </w:rPr>
        <w:t xml:space="preserve">такое </w:t>
      </w:r>
      <w:r w:rsidRPr="009C4C3D">
        <w:rPr>
          <w:rFonts w:cs="Times New Roman"/>
          <w:szCs w:val="28"/>
          <w:lang w:eastAsia="ru-RU"/>
        </w:rPr>
        <w:t>жилье.</w:t>
      </w:r>
    </w:p>
    <w:p w14:paraId="2DC7F6D7" w14:textId="58CB2E71" w:rsidR="00834251" w:rsidRPr="00834251" w:rsidRDefault="00834251" w:rsidP="00834251">
      <w:pPr>
        <w:spacing w:line="360" w:lineRule="auto"/>
        <w:ind w:firstLine="851"/>
        <w:rPr>
          <w:rFonts w:cs="Times New Roman"/>
          <w:szCs w:val="28"/>
          <w:lang w:eastAsia="ru-RU"/>
        </w:rPr>
      </w:pPr>
      <w:r w:rsidRPr="009C4C3D">
        <w:rPr>
          <w:rFonts w:cs="Times New Roman"/>
          <w:szCs w:val="28"/>
          <w:lang w:eastAsia="ru-RU"/>
        </w:rPr>
        <w:t>Противодействовать задаче повышения рождаемости и роста численности населения страны стали такие проблемы как: отвлечение средств населения на строительств</w:t>
      </w:r>
      <w:r>
        <w:rPr>
          <w:rFonts w:cs="Times New Roman"/>
          <w:szCs w:val="28"/>
          <w:lang w:eastAsia="ru-RU"/>
        </w:rPr>
        <w:t>о</w:t>
      </w:r>
      <w:r w:rsidRPr="009C4C3D">
        <w:rPr>
          <w:rFonts w:cs="Times New Roman"/>
          <w:szCs w:val="28"/>
          <w:lang w:eastAsia="ru-RU"/>
        </w:rPr>
        <w:t xml:space="preserve"> домов с апартаментами без обеспечения жилищных прав граждан, их безопасности и комфорт</w:t>
      </w:r>
      <w:r>
        <w:rPr>
          <w:rFonts w:cs="Times New Roman"/>
          <w:szCs w:val="28"/>
          <w:lang w:eastAsia="ru-RU"/>
        </w:rPr>
        <w:t>а</w:t>
      </w:r>
      <w:r w:rsidRPr="009C4C3D">
        <w:rPr>
          <w:rFonts w:cs="Times New Roman"/>
          <w:szCs w:val="28"/>
          <w:lang w:eastAsia="ru-RU"/>
        </w:rPr>
        <w:t xml:space="preserve"> проживания;</w:t>
      </w:r>
      <w:r>
        <w:rPr>
          <w:rFonts w:cs="Times New Roman"/>
          <w:szCs w:val="28"/>
          <w:lang w:eastAsia="ru-RU"/>
        </w:rPr>
        <w:t xml:space="preserve"> </w:t>
      </w:r>
      <w:r w:rsidRPr="009C4C3D">
        <w:rPr>
          <w:rFonts w:cs="Times New Roman"/>
          <w:szCs w:val="28"/>
          <w:lang w:eastAsia="ru-RU"/>
        </w:rPr>
        <w:t>уменьше</w:t>
      </w:r>
      <w:r>
        <w:rPr>
          <w:rFonts w:cs="Times New Roman"/>
          <w:szCs w:val="28"/>
          <w:lang w:eastAsia="ru-RU"/>
        </w:rPr>
        <w:t>ни</w:t>
      </w:r>
      <w:r w:rsidR="0056453B">
        <w:rPr>
          <w:rFonts w:cs="Times New Roman"/>
          <w:szCs w:val="28"/>
          <w:lang w:eastAsia="ru-RU"/>
        </w:rPr>
        <w:t>е</w:t>
      </w:r>
      <w:r w:rsidRPr="009C4C3D">
        <w:rPr>
          <w:rFonts w:cs="Times New Roman"/>
          <w:szCs w:val="28"/>
          <w:lang w:eastAsia="ru-RU"/>
        </w:rPr>
        <w:t xml:space="preserve"> средни</w:t>
      </w:r>
      <w:r>
        <w:rPr>
          <w:rFonts w:cs="Times New Roman"/>
          <w:szCs w:val="28"/>
          <w:lang w:eastAsia="ru-RU"/>
        </w:rPr>
        <w:t>х</w:t>
      </w:r>
      <w:r w:rsidRPr="009C4C3D">
        <w:rPr>
          <w:rFonts w:cs="Times New Roman"/>
          <w:szCs w:val="28"/>
          <w:lang w:eastAsia="ru-RU"/>
        </w:rPr>
        <w:t xml:space="preserve"> размер</w:t>
      </w:r>
      <w:r>
        <w:rPr>
          <w:rFonts w:cs="Times New Roman"/>
          <w:szCs w:val="28"/>
          <w:lang w:eastAsia="ru-RU"/>
        </w:rPr>
        <w:t>ов</w:t>
      </w:r>
      <w:r w:rsidRPr="009C4C3D">
        <w:rPr>
          <w:rFonts w:cs="Times New Roman"/>
          <w:szCs w:val="28"/>
          <w:lang w:eastAsia="ru-RU"/>
        </w:rPr>
        <w:t xml:space="preserve"> квартир (</w:t>
      </w:r>
      <w:r>
        <w:rPr>
          <w:rFonts w:cs="Times New Roman"/>
          <w:szCs w:val="28"/>
          <w:lang w:eastAsia="ru-RU"/>
        </w:rPr>
        <w:t xml:space="preserve">до </w:t>
      </w:r>
      <w:r w:rsidRPr="009C4C3D">
        <w:rPr>
          <w:rFonts w:cs="Times New Roman"/>
          <w:szCs w:val="28"/>
          <w:lang w:eastAsia="ru-RU"/>
        </w:rPr>
        <w:t>51</w:t>
      </w:r>
      <w:r w:rsidR="00266018">
        <w:rPr>
          <w:rFonts w:cs="Times New Roman"/>
          <w:szCs w:val="28"/>
          <w:lang w:eastAsia="ru-RU"/>
        </w:rPr>
        <w:t xml:space="preserve">,6 </w:t>
      </w:r>
      <w:r w:rsidRPr="009C4C3D">
        <w:rPr>
          <w:rFonts w:cs="Times New Roman"/>
          <w:szCs w:val="28"/>
          <w:lang w:eastAsia="ru-RU"/>
        </w:rPr>
        <w:t>кв. м. общей площади жилья</w:t>
      </w:r>
      <w:r w:rsidR="00266018">
        <w:rPr>
          <w:rFonts w:cs="Times New Roman"/>
          <w:szCs w:val="28"/>
          <w:lang w:eastAsia="ru-RU"/>
        </w:rPr>
        <w:t xml:space="preserve"> в 2019 году</w:t>
      </w:r>
      <w:r w:rsidRPr="009C4C3D">
        <w:rPr>
          <w:rFonts w:cs="Times New Roman"/>
          <w:szCs w:val="28"/>
          <w:lang w:eastAsia="ru-RU"/>
        </w:rPr>
        <w:t>) и количеств</w:t>
      </w:r>
      <w:r>
        <w:rPr>
          <w:rFonts w:cs="Times New Roman"/>
          <w:szCs w:val="28"/>
          <w:lang w:eastAsia="ru-RU"/>
        </w:rPr>
        <w:t>а</w:t>
      </w:r>
      <w:r w:rsidRPr="009C4C3D">
        <w:rPr>
          <w:rFonts w:cs="Times New Roman"/>
          <w:szCs w:val="28"/>
          <w:lang w:eastAsia="ru-RU"/>
        </w:rPr>
        <w:t xml:space="preserve"> комнат (</w:t>
      </w:r>
      <w:r>
        <w:rPr>
          <w:rFonts w:cs="Times New Roman"/>
          <w:szCs w:val="28"/>
          <w:lang w:eastAsia="ru-RU"/>
        </w:rPr>
        <w:t xml:space="preserve">до </w:t>
      </w:r>
      <w:r w:rsidRPr="009C4C3D">
        <w:rPr>
          <w:rFonts w:cs="Times New Roman"/>
          <w:szCs w:val="28"/>
          <w:lang w:eastAsia="ru-RU"/>
        </w:rPr>
        <w:t>1-2 комнат</w:t>
      </w:r>
      <w:r>
        <w:rPr>
          <w:rFonts w:cs="Times New Roman"/>
          <w:szCs w:val="28"/>
          <w:lang w:eastAsia="ru-RU"/>
        </w:rPr>
        <w:t>)</w:t>
      </w:r>
      <w:r w:rsidRPr="009C4C3D">
        <w:rPr>
          <w:rFonts w:cs="Times New Roman"/>
          <w:szCs w:val="28"/>
          <w:lang w:eastAsia="ru-RU"/>
        </w:rPr>
        <w:t>.</w:t>
      </w:r>
    </w:p>
    <w:p w14:paraId="27AA18D5" w14:textId="78524B67" w:rsidR="005556F4" w:rsidRDefault="00485F81" w:rsidP="002C2330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Проблемы градостроительства и системы расселения страны</w:t>
      </w:r>
      <w:r w:rsidR="00800C95">
        <w:rPr>
          <w:lang w:eastAsia="ru-RU"/>
        </w:rPr>
        <w:t xml:space="preserve"> связаны</w:t>
      </w:r>
      <w:r w:rsidR="001D4B76">
        <w:rPr>
          <w:lang w:eastAsia="ru-RU"/>
        </w:rPr>
        <w:t>:</w:t>
      </w:r>
      <w:r w:rsidR="00800C95">
        <w:rPr>
          <w:lang w:eastAsia="ru-RU"/>
        </w:rPr>
        <w:t xml:space="preserve"> </w:t>
      </w:r>
      <w:r w:rsidR="00362519">
        <w:rPr>
          <w:lang w:eastAsia="ru-RU"/>
        </w:rPr>
        <w:t>с</w:t>
      </w:r>
      <w:r w:rsidR="006E3998">
        <w:rPr>
          <w:lang w:eastAsia="ru-RU"/>
        </w:rPr>
        <w:t>о</w:t>
      </w:r>
      <w:r w:rsidR="00362519">
        <w:rPr>
          <w:lang w:eastAsia="ru-RU"/>
        </w:rPr>
        <w:t xml:space="preserve"> </w:t>
      </w:r>
      <w:r w:rsidR="00AE5855" w:rsidRPr="00EE0054">
        <w:rPr>
          <w:lang w:eastAsia="ru-RU"/>
        </w:rPr>
        <w:t>сверхконцентраци</w:t>
      </w:r>
      <w:r w:rsidR="00AE5855">
        <w:rPr>
          <w:lang w:eastAsia="ru-RU"/>
        </w:rPr>
        <w:t>ей</w:t>
      </w:r>
      <w:r w:rsidR="00AE5855" w:rsidRPr="00EE0054">
        <w:rPr>
          <w:lang w:eastAsia="ru-RU"/>
        </w:rPr>
        <w:t xml:space="preserve"> населения </w:t>
      </w:r>
      <w:r w:rsidR="00847377" w:rsidRPr="005C1E5D">
        <w:rPr>
          <w:lang w:eastAsia="ru-RU"/>
        </w:rPr>
        <w:t xml:space="preserve">(в пределах 1% территории) </w:t>
      </w:r>
      <w:r w:rsidR="00AE5855">
        <w:rPr>
          <w:lang w:eastAsia="ru-RU"/>
        </w:rPr>
        <w:t xml:space="preserve">на одних </w:t>
      </w:r>
      <w:r w:rsidR="00E836F8" w:rsidRPr="009612A6">
        <w:rPr>
          <w:lang w:eastAsia="ru-RU"/>
        </w:rPr>
        <w:t>территориях</w:t>
      </w:r>
      <w:r w:rsidR="00E836F8">
        <w:rPr>
          <w:color w:val="FF0000"/>
          <w:lang w:eastAsia="ru-RU"/>
        </w:rPr>
        <w:t xml:space="preserve"> </w:t>
      </w:r>
      <w:r w:rsidR="00AE5855">
        <w:rPr>
          <w:lang w:eastAsia="ru-RU"/>
        </w:rPr>
        <w:t xml:space="preserve">и </w:t>
      </w:r>
      <w:r w:rsidRPr="00EE0054">
        <w:rPr>
          <w:lang w:eastAsia="ru-RU"/>
        </w:rPr>
        <w:t>опустынивани</w:t>
      </w:r>
      <w:r w:rsidR="00834251">
        <w:rPr>
          <w:lang w:eastAsia="ru-RU"/>
        </w:rPr>
        <w:t>ем</w:t>
      </w:r>
      <w:r w:rsidRPr="00EE0054">
        <w:rPr>
          <w:lang w:eastAsia="ru-RU"/>
        </w:rPr>
        <w:t xml:space="preserve"> других территори</w:t>
      </w:r>
      <w:r w:rsidR="00AE5855">
        <w:rPr>
          <w:lang w:eastAsia="ru-RU"/>
        </w:rPr>
        <w:t>й</w:t>
      </w:r>
      <w:r w:rsidRPr="00EE0054">
        <w:rPr>
          <w:lang w:eastAsia="ru-RU"/>
        </w:rPr>
        <w:t xml:space="preserve"> </w:t>
      </w:r>
      <w:r w:rsidR="00B2695A" w:rsidRPr="00EE0054">
        <w:rPr>
          <w:lang w:eastAsia="ru-RU"/>
        </w:rPr>
        <w:t>страны</w:t>
      </w:r>
      <w:r w:rsidR="001D4B76">
        <w:rPr>
          <w:lang w:eastAsia="ru-RU"/>
        </w:rPr>
        <w:t>;</w:t>
      </w:r>
      <w:r w:rsidR="00665ABB" w:rsidRPr="00EE0054">
        <w:rPr>
          <w:lang w:eastAsia="ru-RU"/>
        </w:rPr>
        <w:t xml:space="preserve"> </w:t>
      </w:r>
      <w:r w:rsidR="00800C95" w:rsidRPr="005C1E5D">
        <w:rPr>
          <w:lang w:eastAsia="ru-RU"/>
        </w:rPr>
        <w:t xml:space="preserve">с </w:t>
      </w:r>
      <w:r w:rsidR="00847377" w:rsidRPr="005C1E5D">
        <w:rPr>
          <w:lang w:eastAsia="ru-RU"/>
        </w:rPr>
        <w:t>противоречием отдельных</w:t>
      </w:r>
      <w:r w:rsidR="001820A8" w:rsidRPr="005C1E5D">
        <w:rPr>
          <w:lang w:eastAsia="ru-RU"/>
        </w:rPr>
        <w:t xml:space="preserve"> </w:t>
      </w:r>
      <w:r w:rsidR="001820A8" w:rsidRPr="002E5117">
        <w:rPr>
          <w:lang w:eastAsia="ru-RU"/>
        </w:rPr>
        <w:t xml:space="preserve">положений </w:t>
      </w:r>
      <w:r w:rsidR="00390C9C" w:rsidRPr="002E5117">
        <w:rPr>
          <w:lang w:eastAsia="ru-RU"/>
        </w:rPr>
        <w:t>Градостроительно</w:t>
      </w:r>
      <w:r w:rsidR="001820A8" w:rsidRPr="002E5117">
        <w:rPr>
          <w:lang w:eastAsia="ru-RU"/>
        </w:rPr>
        <w:t>го</w:t>
      </w:r>
      <w:r w:rsidR="00390C9C" w:rsidRPr="002E5117">
        <w:rPr>
          <w:lang w:eastAsia="ru-RU"/>
        </w:rPr>
        <w:t xml:space="preserve"> кодекс</w:t>
      </w:r>
      <w:r w:rsidR="001820A8" w:rsidRPr="002E5117">
        <w:rPr>
          <w:lang w:eastAsia="ru-RU"/>
        </w:rPr>
        <w:t>а</w:t>
      </w:r>
      <w:r w:rsidR="00390C9C" w:rsidRPr="002E5117">
        <w:rPr>
          <w:lang w:eastAsia="ru-RU"/>
        </w:rPr>
        <w:t xml:space="preserve"> </w:t>
      </w:r>
      <w:r w:rsidR="00390C9C" w:rsidRPr="00EE0054">
        <w:rPr>
          <w:lang w:eastAsia="ru-RU"/>
        </w:rPr>
        <w:t>Российской Федерации</w:t>
      </w:r>
      <w:r w:rsidR="00E443B5" w:rsidRPr="00EE0054">
        <w:rPr>
          <w:lang w:eastAsia="ru-RU"/>
        </w:rPr>
        <w:t xml:space="preserve"> </w:t>
      </w:r>
      <w:r w:rsidR="00E443B5" w:rsidRPr="002E5117">
        <w:rPr>
          <w:lang w:eastAsia="ru-RU"/>
        </w:rPr>
        <w:t>норм</w:t>
      </w:r>
      <w:r w:rsidR="001820A8" w:rsidRPr="002E5117">
        <w:rPr>
          <w:lang w:eastAsia="ru-RU"/>
        </w:rPr>
        <w:t>ам</w:t>
      </w:r>
      <w:r w:rsidR="00E443B5" w:rsidRPr="00EE0054">
        <w:rPr>
          <w:lang w:eastAsia="ru-RU"/>
        </w:rPr>
        <w:t xml:space="preserve"> Конституции Российской Федерации</w:t>
      </w:r>
      <w:r w:rsidR="00390C9C" w:rsidRPr="00EE0054">
        <w:rPr>
          <w:lang w:eastAsia="ru-RU"/>
        </w:rPr>
        <w:t xml:space="preserve">, </w:t>
      </w:r>
      <w:r w:rsidR="00E443B5" w:rsidRPr="00EE0054">
        <w:rPr>
          <w:lang w:eastAsia="ru-RU"/>
        </w:rPr>
        <w:t xml:space="preserve">что </w:t>
      </w:r>
      <w:r w:rsidR="00390C9C" w:rsidRPr="00EE0054">
        <w:rPr>
          <w:lang w:eastAsia="ru-RU"/>
        </w:rPr>
        <w:t>ограничива</w:t>
      </w:r>
      <w:r w:rsidR="00E443B5" w:rsidRPr="00EE0054">
        <w:rPr>
          <w:lang w:eastAsia="ru-RU"/>
        </w:rPr>
        <w:t>ет</w:t>
      </w:r>
      <w:r w:rsidR="00390C9C" w:rsidRPr="00EE0054">
        <w:rPr>
          <w:lang w:eastAsia="ru-RU"/>
        </w:rPr>
        <w:t xml:space="preserve"> влияние </w:t>
      </w:r>
      <w:r w:rsidR="001820A8" w:rsidRPr="00C25B7C">
        <w:rPr>
          <w:lang w:eastAsia="ru-RU"/>
        </w:rPr>
        <w:t>государственных органов исполните</w:t>
      </w:r>
      <w:r w:rsidR="00375E6C" w:rsidRPr="00C25B7C">
        <w:rPr>
          <w:lang w:eastAsia="ru-RU"/>
        </w:rPr>
        <w:t>ль</w:t>
      </w:r>
      <w:r w:rsidR="001820A8" w:rsidRPr="00C25B7C">
        <w:rPr>
          <w:lang w:eastAsia="ru-RU"/>
        </w:rPr>
        <w:t xml:space="preserve">ной власти </w:t>
      </w:r>
      <w:r w:rsidR="00390C9C" w:rsidRPr="00EE0054">
        <w:rPr>
          <w:lang w:eastAsia="ru-RU"/>
        </w:rPr>
        <w:t xml:space="preserve">Российской Федерации и субъектов федерации на развитие </w:t>
      </w:r>
      <w:r w:rsidR="00E443B5" w:rsidRPr="00EE0054">
        <w:rPr>
          <w:lang w:eastAsia="ru-RU"/>
        </w:rPr>
        <w:t xml:space="preserve">целостной </w:t>
      </w:r>
      <w:r w:rsidR="00390C9C" w:rsidRPr="00EE0054">
        <w:rPr>
          <w:lang w:eastAsia="ru-RU"/>
        </w:rPr>
        <w:t>систем</w:t>
      </w:r>
      <w:r w:rsidR="00E443B5" w:rsidRPr="00EE0054">
        <w:rPr>
          <w:lang w:eastAsia="ru-RU"/>
        </w:rPr>
        <w:t>ы</w:t>
      </w:r>
      <w:r w:rsidR="00390C9C" w:rsidRPr="00EE0054">
        <w:rPr>
          <w:lang w:eastAsia="ru-RU"/>
        </w:rPr>
        <w:t xml:space="preserve"> расселения</w:t>
      </w:r>
      <w:r w:rsidR="00E443B5" w:rsidRPr="00EE0054">
        <w:rPr>
          <w:lang w:eastAsia="ru-RU"/>
        </w:rPr>
        <w:t xml:space="preserve"> населения</w:t>
      </w:r>
      <w:r w:rsidR="00B25BC1" w:rsidRPr="00EE0054">
        <w:rPr>
          <w:lang w:eastAsia="ru-RU"/>
        </w:rPr>
        <w:t xml:space="preserve"> страны</w:t>
      </w:r>
      <w:r w:rsidR="001820A8">
        <w:rPr>
          <w:lang w:eastAsia="ru-RU"/>
        </w:rPr>
        <w:t xml:space="preserve">, </w:t>
      </w:r>
      <w:r w:rsidR="001820A8" w:rsidRPr="00C25B7C">
        <w:rPr>
          <w:lang w:eastAsia="ru-RU"/>
        </w:rPr>
        <w:t>а также</w:t>
      </w:r>
      <w:r w:rsidR="00AD2519" w:rsidRPr="00C25B7C">
        <w:rPr>
          <w:lang w:eastAsia="ru-RU"/>
        </w:rPr>
        <w:t xml:space="preserve"> </w:t>
      </w:r>
      <w:r w:rsidR="00CA57E9" w:rsidRPr="005C1E5D">
        <w:rPr>
          <w:lang w:eastAsia="ru-RU"/>
        </w:rPr>
        <w:t xml:space="preserve">на </w:t>
      </w:r>
      <w:r w:rsidR="00FF467E" w:rsidRPr="00EE0054">
        <w:rPr>
          <w:lang w:eastAsia="ru-RU"/>
        </w:rPr>
        <w:t>регулировани</w:t>
      </w:r>
      <w:r w:rsidR="001B6043" w:rsidRPr="00EE0054">
        <w:rPr>
          <w:lang w:eastAsia="ru-RU"/>
        </w:rPr>
        <w:t>е</w:t>
      </w:r>
      <w:r w:rsidR="00390C9C" w:rsidRPr="00EE0054">
        <w:rPr>
          <w:lang w:eastAsia="ru-RU"/>
        </w:rPr>
        <w:t xml:space="preserve"> </w:t>
      </w:r>
      <w:r w:rsidR="00E443B5" w:rsidRPr="00EE0054">
        <w:rPr>
          <w:lang w:eastAsia="ru-RU"/>
        </w:rPr>
        <w:t xml:space="preserve">жилищной и земельной политики при </w:t>
      </w:r>
      <w:r w:rsidR="00390C9C" w:rsidRPr="00EE0054">
        <w:rPr>
          <w:lang w:eastAsia="ru-RU"/>
        </w:rPr>
        <w:t>градостроительной деятельности в муниципал</w:t>
      </w:r>
      <w:r w:rsidR="008E1F73">
        <w:rPr>
          <w:lang w:eastAsia="ru-RU"/>
        </w:rPr>
        <w:t>ьных образованиях</w:t>
      </w:r>
      <w:r w:rsidR="000D6F92">
        <w:rPr>
          <w:lang w:eastAsia="ru-RU"/>
        </w:rPr>
        <w:t>.</w:t>
      </w:r>
      <w:r w:rsidR="00390C9C" w:rsidRPr="00EE0054">
        <w:rPr>
          <w:lang w:eastAsia="ru-RU"/>
        </w:rPr>
        <w:t xml:space="preserve"> </w:t>
      </w:r>
    </w:p>
    <w:p w14:paraId="007A90F4" w14:textId="1E7A6EC4" w:rsidR="007B2E7B" w:rsidRPr="004F254E" w:rsidRDefault="007B2E7B" w:rsidP="007B2E7B">
      <w:pPr>
        <w:spacing w:line="360" w:lineRule="auto"/>
        <w:ind w:firstLine="851"/>
        <w:rPr>
          <w:lang w:eastAsia="ru-RU"/>
        </w:rPr>
      </w:pPr>
      <w:r w:rsidRPr="004F254E">
        <w:rPr>
          <w:lang w:eastAsia="ru-RU"/>
        </w:rPr>
        <w:t>Р</w:t>
      </w:r>
      <w:r w:rsidR="005E53C4" w:rsidRPr="004F254E">
        <w:rPr>
          <w:lang w:eastAsia="ru-RU"/>
        </w:rPr>
        <w:t>о</w:t>
      </w:r>
      <w:r w:rsidRPr="004F254E">
        <w:rPr>
          <w:lang w:eastAsia="ru-RU"/>
        </w:rPr>
        <w:t>ст объем</w:t>
      </w:r>
      <w:r w:rsidR="005E53C4" w:rsidRPr="004F254E">
        <w:rPr>
          <w:lang w:eastAsia="ru-RU"/>
        </w:rPr>
        <w:t>ов</w:t>
      </w:r>
      <w:r w:rsidRPr="004F254E">
        <w:rPr>
          <w:lang w:eastAsia="ru-RU"/>
        </w:rPr>
        <w:t xml:space="preserve"> ввода жилья, предусмотренны</w:t>
      </w:r>
      <w:r w:rsidR="005E53C4" w:rsidRPr="004F254E">
        <w:rPr>
          <w:lang w:eastAsia="ru-RU"/>
        </w:rPr>
        <w:t>й</w:t>
      </w:r>
      <w:r w:rsidRPr="004F254E">
        <w:rPr>
          <w:lang w:eastAsia="ru-RU"/>
        </w:rPr>
        <w:t xml:space="preserve"> национальным проектом «Жилье и городская среда», при </w:t>
      </w:r>
      <w:r w:rsidR="004F254E" w:rsidRPr="004F254E">
        <w:rPr>
          <w:lang w:eastAsia="ru-RU"/>
        </w:rPr>
        <w:t>развитии</w:t>
      </w:r>
      <w:r w:rsidRPr="004F254E">
        <w:rPr>
          <w:lang w:eastAsia="ru-RU"/>
        </w:rPr>
        <w:t xml:space="preserve"> </w:t>
      </w:r>
      <w:r w:rsidR="00834251">
        <w:rPr>
          <w:lang w:eastAsia="ru-RU"/>
        </w:rPr>
        <w:t xml:space="preserve">ИЖС </w:t>
      </w:r>
      <w:r w:rsidR="005E53C4" w:rsidRPr="004F254E">
        <w:rPr>
          <w:lang w:eastAsia="ru-RU"/>
        </w:rPr>
        <w:t>с</w:t>
      </w:r>
      <w:r w:rsidRPr="004F254E">
        <w:rPr>
          <w:lang w:eastAsia="ru-RU"/>
        </w:rPr>
        <w:t xml:space="preserve"> сопутствующи</w:t>
      </w:r>
      <w:r w:rsidR="005E53C4" w:rsidRPr="004F254E">
        <w:rPr>
          <w:lang w:eastAsia="ru-RU"/>
        </w:rPr>
        <w:t>ми</w:t>
      </w:r>
      <w:r w:rsidRPr="004F254E">
        <w:rPr>
          <w:lang w:eastAsia="ru-RU"/>
        </w:rPr>
        <w:t xml:space="preserve"> объект</w:t>
      </w:r>
      <w:r w:rsidR="005E53C4" w:rsidRPr="004F254E">
        <w:rPr>
          <w:lang w:eastAsia="ru-RU"/>
        </w:rPr>
        <w:t>ам</w:t>
      </w:r>
      <w:r w:rsidR="009F467E">
        <w:rPr>
          <w:lang w:eastAsia="ru-RU"/>
        </w:rPr>
        <w:t xml:space="preserve">и </w:t>
      </w:r>
      <w:r w:rsidRPr="004F254E">
        <w:rPr>
          <w:lang w:eastAsia="ru-RU"/>
        </w:rPr>
        <w:t>инфраструктуры</w:t>
      </w:r>
      <w:r w:rsidR="005E53C4" w:rsidRPr="004F254E">
        <w:rPr>
          <w:lang w:eastAsia="ru-RU"/>
        </w:rPr>
        <w:t xml:space="preserve"> и</w:t>
      </w:r>
      <w:r w:rsidRPr="004F254E">
        <w:rPr>
          <w:lang w:eastAsia="ru-RU"/>
        </w:rPr>
        <w:t xml:space="preserve"> </w:t>
      </w:r>
      <w:r w:rsidR="0022725E">
        <w:rPr>
          <w:lang w:eastAsia="ru-RU"/>
        </w:rPr>
        <w:t xml:space="preserve">мест </w:t>
      </w:r>
      <w:r w:rsidRPr="004F254E">
        <w:rPr>
          <w:lang w:eastAsia="ru-RU"/>
        </w:rPr>
        <w:t>приложения труда требу</w:t>
      </w:r>
      <w:r w:rsidR="00CA57E9" w:rsidRPr="005C1E5D">
        <w:rPr>
          <w:lang w:eastAsia="ru-RU"/>
        </w:rPr>
        <w:t>е</w:t>
      </w:r>
      <w:r w:rsidRPr="004F254E">
        <w:rPr>
          <w:lang w:eastAsia="ru-RU"/>
        </w:rPr>
        <w:t xml:space="preserve">т </w:t>
      </w:r>
      <w:r w:rsidR="000658B0">
        <w:rPr>
          <w:lang w:eastAsia="ru-RU"/>
        </w:rPr>
        <w:t>значительного</w:t>
      </w:r>
      <w:r w:rsidR="004F254E" w:rsidRPr="004F254E">
        <w:rPr>
          <w:lang w:eastAsia="ru-RU"/>
        </w:rPr>
        <w:t xml:space="preserve"> </w:t>
      </w:r>
      <w:r w:rsidRPr="004F254E">
        <w:rPr>
          <w:lang w:eastAsia="ru-RU"/>
        </w:rPr>
        <w:t xml:space="preserve">увеличения </w:t>
      </w:r>
      <w:r w:rsidR="003E47B6">
        <w:rPr>
          <w:lang w:eastAsia="ru-RU"/>
        </w:rPr>
        <w:t xml:space="preserve">площади </w:t>
      </w:r>
      <w:r w:rsidR="005E53C4" w:rsidRPr="004F254E">
        <w:rPr>
          <w:lang w:eastAsia="ru-RU"/>
        </w:rPr>
        <w:t xml:space="preserve">градостроительно подготовленных </w:t>
      </w:r>
      <w:r w:rsidRPr="004F254E">
        <w:rPr>
          <w:lang w:eastAsia="ru-RU"/>
        </w:rPr>
        <w:t xml:space="preserve">территорий </w:t>
      </w:r>
      <w:r w:rsidR="008947AE">
        <w:rPr>
          <w:lang w:eastAsia="ru-RU"/>
        </w:rPr>
        <w:t xml:space="preserve">для </w:t>
      </w:r>
      <w:r w:rsidRPr="004F254E">
        <w:rPr>
          <w:lang w:eastAsia="ru-RU"/>
        </w:rPr>
        <w:t xml:space="preserve">застройки. </w:t>
      </w:r>
    </w:p>
    <w:p w14:paraId="637C0B0C" w14:textId="301FEC98" w:rsidR="004A1870" w:rsidRDefault="00F15E3B" w:rsidP="00871232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>В</w:t>
      </w:r>
      <w:r w:rsidR="00845796" w:rsidRPr="00EE0054">
        <w:rPr>
          <w:lang w:eastAsia="ru-RU"/>
        </w:rPr>
        <w:t xml:space="preserve"> субъекта</w:t>
      </w:r>
      <w:r>
        <w:rPr>
          <w:lang w:eastAsia="ru-RU"/>
        </w:rPr>
        <w:t>х</w:t>
      </w:r>
      <w:r w:rsidR="00845796" w:rsidRPr="00EE0054">
        <w:rPr>
          <w:lang w:eastAsia="ru-RU"/>
        </w:rPr>
        <w:t xml:space="preserve"> Российской Федерации и муниципальны</w:t>
      </w:r>
      <w:r>
        <w:rPr>
          <w:lang w:eastAsia="ru-RU"/>
        </w:rPr>
        <w:t>х</w:t>
      </w:r>
      <w:r w:rsidR="00845796" w:rsidRPr="00EE0054">
        <w:rPr>
          <w:lang w:eastAsia="ru-RU"/>
        </w:rPr>
        <w:t xml:space="preserve"> образования</w:t>
      </w:r>
      <w:r>
        <w:rPr>
          <w:lang w:eastAsia="ru-RU"/>
        </w:rPr>
        <w:t>х</w:t>
      </w:r>
      <w:r w:rsidR="00845796" w:rsidRPr="00EE0054">
        <w:rPr>
          <w:lang w:eastAsia="ru-RU"/>
        </w:rPr>
        <w:t xml:space="preserve"> </w:t>
      </w:r>
      <w:r>
        <w:rPr>
          <w:lang w:eastAsia="ru-RU"/>
        </w:rPr>
        <w:t>с</w:t>
      </w:r>
      <w:r w:rsidRPr="00EE0054">
        <w:rPr>
          <w:lang w:eastAsia="ru-RU"/>
        </w:rPr>
        <w:t>фера ЖКХ</w:t>
      </w:r>
      <w:r>
        <w:rPr>
          <w:lang w:eastAsia="ru-RU"/>
        </w:rPr>
        <w:t xml:space="preserve"> </w:t>
      </w:r>
      <w:r w:rsidR="00845796" w:rsidRPr="00EE0054">
        <w:rPr>
          <w:lang w:eastAsia="ru-RU"/>
        </w:rPr>
        <w:t>находится в различном состоянии</w:t>
      </w:r>
      <w:r w:rsidR="002C2330">
        <w:rPr>
          <w:lang w:eastAsia="ru-RU"/>
        </w:rPr>
        <w:t xml:space="preserve"> и </w:t>
      </w:r>
      <w:r w:rsidR="00F42747" w:rsidRPr="00EE0054">
        <w:rPr>
          <w:lang w:eastAsia="ru-RU"/>
        </w:rPr>
        <w:t>характеризуется</w:t>
      </w:r>
      <w:r w:rsidR="0074683B" w:rsidRPr="0074683B">
        <w:rPr>
          <w:color w:val="FF0000"/>
          <w:lang w:eastAsia="ru-RU"/>
        </w:rPr>
        <w:t xml:space="preserve"> </w:t>
      </w:r>
      <w:r w:rsidR="0074683B" w:rsidRPr="00BA1815">
        <w:rPr>
          <w:lang w:eastAsia="ru-RU"/>
        </w:rPr>
        <w:t>отсутствием прозрачности отношений,</w:t>
      </w:r>
      <w:r w:rsidR="0074683B">
        <w:rPr>
          <w:color w:val="FF0000"/>
          <w:lang w:eastAsia="ru-RU"/>
        </w:rPr>
        <w:t xml:space="preserve"> </w:t>
      </w:r>
      <w:r w:rsidR="00D252C4" w:rsidRPr="00EE0054">
        <w:rPr>
          <w:lang w:eastAsia="ru-RU"/>
        </w:rPr>
        <w:t xml:space="preserve">монополизмом </w:t>
      </w:r>
      <w:r w:rsidR="00871232" w:rsidRPr="00EE0054">
        <w:rPr>
          <w:lang w:eastAsia="ru-RU"/>
        </w:rPr>
        <w:t xml:space="preserve">ресурсоснабжающих организаций </w:t>
      </w:r>
      <w:r w:rsidR="00D252C4" w:rsidRPr="00EE0054">
        <w:rPr>
          <w:lang w:eastAsia="ru-RU"/>
        </w:rPr>
        <w:t>ЖКХ</w:t>
      </w:r>
      <w:r w:rsidR="005E0738">
        <w:rPr>
          <w:lang w:eastAsia="ru-RU"/>
        </w:rPr>
        <w:t>,</w:t>
      </w:r>
      <w:r w:rsidR="00D252C4" w:rsidRPr="00EE0054">
        <w:rPr>
          <w:lang w:eastAsia="ru-RU"/>
        </w:rPr>
        <w:t xml:space="preserve"> </w:t>
      </w:r>
      <w:r w:rsidR="00312757" w:rsidRPr="00EE0054">
        <w:rPr>
          <w:lang w:eastAsia="ru-RU"/>
        </w:rPr>
        <w:t>сложностью</w:t>
      </w:r>
      <w:r w:rsidR="00F42747" w:rsidRPr="00EE0054">
        <w:rPr>
          <w:lang w:eastAsia="ru-RU"/>
        </w:rPr>
        <w:t xml:space="preserve"> пере</w:t>
      </w:r>
      <w:r w:rsidR="00312757" w:rsidRPr="00EE0054">
        <w:rPr>
          <w:lang w:eastAsia="ru-RU"/>
        </w:rPr>
        <w:t>в</w:t>
      </w:r>
      <w:r w:rsidR="00F42747" w:rsidRPr="00EE0054">
        <w:rPr>
          <w:lang w:eastAsia="ru-RU"/>
        </w:rPr>
        <w:t xml:space="preserve">ода </w:t>
      </w:r>
      <w:r w:rsidR="00312757" w:rsidRPr="00EE0054">
        <w:rPr>
          <w:lang w:eastAsia="ru-RU"/>
        </w:rPr>
        <w:t xml:space="preserve">этой сферы </w:t>
      </w:r>
      <w:r w:rsidR="00F42747" w:rsidRPr="00EE0054">
        <w:rPr>
          <w:lang w:eastAsia="ru-RU"/>
        </w:rPr>
        <w:t>на</w:t>
      </w:r>
      <w:r w:rsidR="00BC4500" w:rsidRPr="00EE0054">
        <w:rPr>
          <w:lang w:eastAsia="ru-RU"/>
        </w:rPr>
        <w:t xml:space="preserve"> </w:t>
      </w:r>
      <w:r w:rsidR="00F42747" w:rsidRPr="00EE0054">
        <w:rPr>
          <w:lang w:eastAsia="ru-RU"/>
        </w:rPr>
        <w:t>самоокупаемость</w:t>
      </w:r>
      <w:r w:rsidR="00D252C4" w:rsidRPr="00EE0054">
        <w:rPr>
          <w:lang w:eastAsia="ru-RU"/>
        </w:rPr>
        <w:t>,</w:t>
      </w:r>
      <w:r w:rsidR="00CB3B71" w:rsidRPr="00EE0054">
        <w:rPr>
          <w:lang w:eastAsia="ru-RU"/>
        </w:rPr>
        <w:t xml:space="preserve"> </w:t>
      </w:r>
      <w:r w:rsidR="00CB3B71" w:rsidRPr="00EE0054">
        <w:rPr>
          <w:lang w:eastAsia="ru-RU"/>
        </w:rPr>
        <w:lastRenderedPageBreak/>
        <w:t>самофинансирование</w:t>
      </w:r>
      <w:r w:rsidR="00D252C4" w:rsidRPr="00EE0054">
        <w:rPr>
          <w:lang w:eastAsia="ru-RU"/>
        </w:rPr>
        <w:t xml:space="preserve"> и самоуправление</w:t>
      </w:r>
      <w:r w:rsidR="005E0738">
        <w:rPr>
          <w:lang w:eastAsia="ru-RU"/>
        </w:rPr>
        <w:t>,</w:t>
      </w:r>
      <w:r w:rsidR="00800632">
        <w:rPr>
          <w:lang w:eastAsia="ru-RU"/>
        </w:rPr>
        <w:t xml:space="preserve"> </w:t>
      </w:r>
      <w:r w:rsidR="00800632" w:rsidRPr="00EE0054">
        <w:rPr>
          <w:lang w:eastAsia="ru-RU"/>
        </w:rPr>
        <w:t>неразвитостью институт</w:t>
      </w:r>
      <w:r w:rsidR="00CA57E9" w:rsidRPr="005C1E5D">
        <w:rPr>
          <w:lang w:eastAsia="ru-RU"/>
        </w:rPr>
        <w:t>а</w:t>
      </w:r>
      <w:r w:rsidR="00800632" w:rsidRPr="005C1E5D">
        <w:rPr>
          <w:lang w:eastAsia="ru-RU"/>
        </w:rPr>
        <w:t xml:space="preserve"> </w:t>
      </w:r>
      <w:r w:rsidR="006A4123">
        <w:rPr>
          <w:lang w:eastAsia="ru-RU"/>
        </w:rPr>
        <w:t xml:space="preserve">заказчиков </w:t>
      </w:r>
      <w:r>
        <w:rPr>
          <w:lang w:eastAsia="ru-RU"/>
        </w:rPr>
        <w:t>в</w:t>
      </w:r>
      <w:r>
        <w:rPr>
          <w:color w:val="FF0000"/>
          <w:lang w:eastAsia="ru-RU"/>
        </w:rPr>
        <w:t xml:space="preserve"> </w:t>
      </w:r>
      <w:r>
        <w:rPr>
          <w:lang w:eastAsia="ru-RU"/>
        </w:rPr>
        <w:t xml:space="preserve">МКД </w:t>
      </w:r>
      <w:r w:rsidR="006A4123">
        <w:rPr>
          <w:lang w:eastAsia="ru-RU"/>
        </w:rPr>
        <w:t>услуг ЖКХ в виде</w:t>
      </w:r>
      <w:r w:rsidR="006A4123" w:rsidRPr="00EE0054">
        <w:rPr>
          <w:lang w:eastAsia="ru-RU"/>
        </w:rPr>
        <w:t xml:space="preserve"> </w:t>
      </w:r>
      <w:r w:rsidR="00800632" w:rsidRPr="00EE0054">
        <w:rPr>
          <w:lang w:eastAsia="ru-RU"/>
        </w:rPr>
        <w:t xml:space="preserve">ответственных собственников </w:t>
      </w:r>
      <w:r w:rsidR="00800632">
        <w:rPr>
          <w:lang w:eastAsia="ru-RU"/>
        </w:rPr>
        <w:t>жил</w:t>
      </w:r>
      <w:r w:rsidR="00AD2706">
        <w:rPr>
          <w:lang w:eastAsia="ru-RU"/>
        </w:rPr>
        <w:t>ья</w:t>
      </w:r>
      <w:r w:rsidR="00800632">
        <w:rPr>
          <w:lang w:eastAsia="ru-RU"/>
        </w:rPr>
        <w:t xml:space="preserve"> </w:t>
      </w:r>
      <w:r w:rsidR="00800632" w:rsidRPr="00EE0054">
        <w:rPr>
          <w:lang w:eastAsia="ru-RU"/>
        </w:rPr>
        <w:t>и товариществ собственников жилья</w:t>
      </w:r>
      <w:r w:rsidR="005E0738">
        <w:rPr>
          <w:lang w:eastAsia="ru-RU"/>
        </w:rPr>
        <w:t>,</w:t>
      </w:r>
      <w:r w:rsidR="00800632">
        <w:rPr>
          <w:lang w:eastAsia="ru-RU"/>
        </w:rPr>
        <w:t xml:space="preserve"> </w:t>
      </w:r>
      <w:r w:rsidR="00800632" w:rsidRPr="00EE0054">
        <w:rPr>
          <w:lang w:eastAsia="ru-RU"/>
        </w:rPr>
        <w:t>не</w:t>
      </w:r>
      <w:r w:rsidR="00800632">
        <w:rPr>
          <w:lang w:eastAsia="ru-RU"/>
        </w:rPr>
        <w:t>эффективностью</w:t>
      </w:r>
      <w:r w:rsidR="00800632" w:rsidRPr="00EE0054">
        <w:rPr>
          <w:lang w:eastAsia="ru-RU"/>
        </w:rPr>
        <w:t xml:space="preserve"> де</w:t>
      </w:r>
      <w:r>
        <w:rPr>
          <w:lang w:eastAsia="ru-RU"/>
        </w:rPr>
        <w:t>йствий</w:t>
      </w:r>
      <w:r w:rsidR="00800632" w:rsidRPr="00EE0054">
        <w:rPr>
          <w:lang w:eastAsia="ru-RU"/>
        </w:rPr>
        <w:t xml:space="preserve"> управляющих компаний.</w:t>
      </w:r>
    </w:p>
    <w:p w14:paraId="56C32D57" w14:textId="59F8163D" w:rsidR="00506ED8" w:rsidRDefault="004A1870" w:rsidP="006A4123">
      <w:pPr>
        <w:spacing w:line="360" w:lineRule="auto"/>
        <w:ind w:firstLine="851"/>
        <w:rPr>
          <w:lang w:eastAsia="ru-RU"/>
        </w:rPr>
      </w:pPr>
      <w:r w:rsidRPr="00C25B7C">
        <w:rPr>
          <w:lang w:eastAsia="ru-RU"/>
        </w:rPr>
        <w:t xml:space="preserve">Финансовые </w:t>
      </w:r>
      <w:r w:rsidRPr="00EE0054">
        <w:rPr>
          <w:lang w:eastAsia="ru-RU"/>
        </w:rPr>
        <w:t xml:space="preserve">ограничения развития ЖКХ, связанные </w:t>
      </w:r>
      <w:r w:rsidRPr="00DC3573">
        <w:rPr>
          <w:lang w:eastAsia="ru-RU"/>
        </w:rPr>
        <w:t xml:space="preserve">с </w:t>
      </w:r>
      <w:r w:rsidR="00834251" w:rsidRPr="00DC3573">
        <w:rPr>
          <w:lang w:eastAsia="ru-RU"/>
        </w:rPr>
        <w:t xml:space="preserve">бедностью </w:t>
      </w:r>
      <w:r w:rsidRPr="00DC3573">
        <w:rPr>
          <w:lang w:eastAsia="ru-RU"/>
        </w:rPr>
        <w:t xml:space="preserve">отдельных групп населения </w:t>
      </w:r>
      <w:r w:rsidR="00527E6A" w:rsidRPr="00DC3573">
        <w:rPr>
          <w:lang w:eastAsia="ru-RU"/>
        </w:rPr>
        <w:t>для</w:t>
      </w:r>
      <w:r w:rsidRPr="00DC3573">
        <w:rPr>
          <w:lang w:eastAsia="ru-RU"/>
        </w:rPr>
        <w:t xml:space="preserve"> оплат</w:t>
      </w:r>
      <w:r w:rsidR="00527E6A" w:rsidRPr="00DC3573">
        <w:rPr>
          <w:lang w:eastAsia="ru-RU"/>
        </w:rPr>
        <w:t>ы</w:t>
      </w:r>
      <w:r w:rsidRPr="00DC3573">
        <w:rPr>
          <w:lang w:eastAsia="ru-RU"/>
        </w:rPr>
        <w:t xml:space="preserve"> услуг ЖКХ,</w:t>
      </w:r>
      <w:r>
        <w:rPr>
          <w:lang w:eastAsia="ru-RU"/>
        </w:rPr>
        <w:t xml:space="preserve"> </w:t>
      </w:r>
      <w:r w:rsidR="00AE5855">
        <w:rPr>
          <w:lang w:eastAsia="ru-RU"/>
        </w:rPr>
        <w:t>при</w:t>
      </w:r>
      <w:r>
        <w:rPr>
          <w:lang w:eastAsia="ru-RU"/>
        </w:rPr>
        <w:t xml:space="preserve"> </w:t>
      </w:r>
      <w:r w:rsidRPr="00EE0054">
        <w:rPr>
          <w:lang w:eastAsia="ru-RU"/>
        </w:rPr>
        <w:t>сохранени</w:t>
      </w:r>
      <w:r w:rsidR="00AE5855">
        <w:rPr>
          <w:lang w:eastAsia="ru-RU"/>
        </w:rPr>
        <w:t>и</w:t>
      </w:r>
      <w:r w:rsidRPr="00EE0054">
        <w:rPr>
          <w:lang w:eastAsia="ru-RU"/>
        </w:rPr>
        <w:t xml:space="preserve"> </w:t>
      </w:r>
      <w:r>
        <w:rPr>
          <w:lang w:eastAsia="ru-RU"/>
        </w:rPr>
        <w:t>перекрестного субсидирования населения предприятиями</w:t>
      </w:r>
      <w:r w:rsidR="0056453B">
        <w:rPr>
          <w:lang w:eastAsia="ru-RU"/>
        </w:rPr>
        <w:t>,</w:t>
      </w:r>
      <w:r>
        <w:rPr>
          <w:lang w:eastAsia="ru-RU"/>
        </w:rPr>
        <w:t xml:space="preserve"> </w:t>
      </w:r>
      <w:r w:rsidRPr="00EE0054">
        <w:rPr>
          <w:lang w:eastAsia="ru-RU"/>
        </w:rPr>
        <w:t xml:space="preserve">приводят </w:t>
      </w:r>
      <w:r w:rsidR="00093073" w:rsidRPr="00EE0054">
        <w:rPr>
          <w:lang w:eastAsia="ru-RU"/>
        </w:rPr>
        <w:t>к</w:t>
      </w:r>
      <w:r w:rsidR="00093073">
        <w:rPr>
          <w:lang w:eastAsia="ru-RU"/>
        </w:rPr>
        <w:t xml:space="preserve"> росту задолженности за услуги ЖКХ (более 1,3 трлн рублей на 01.01.2019)</w:t>
      </w:r>
      <w:r w:rsidR="00400343">
        <w:rPr>
          <w:lang w:eastAsia="ru-RU"/>
        </w:rPr>
        <w:t>,</w:t>
      </w:r>
      <w:r w:rsidR="00093073">
        <w:rPr>
          <w:lang w:eastAsia="ru-RU"/>
        </w:rPr>
        <w:t xml:space="preserve"> убыточно</w:t>
      </w:r>
      <w:r w:rsidR="00AE5855">
        <w:rPr>
          <w:lang w:eastAsia="ru-RU"/>
        </w:rPr>
        <w:t>сти</w:t>
      </w:r>
      <w:r w:rsidR="00093073">
        <w:rPr>
          <w:lang w:eastAsia="ru-RU"/>
        </w:rPr>
        <w:t xml:space="preserve"> на протяжении 10 лет большинства предприятий ЖКХ и</w:t>
      </w:r>
      <w:r w:rsidR="006A4123">
        <w:rPr>
          <w:lang w:eastAsia="ru-RU"/>
        </w:rPr>
        <w:t>,</w:t>
      </w:r>
      <w:r w:rsidR="00093073" w:rsidRPr="00EE0054">
        <w:rPr>
          <w:lang w:eastAsia="ru-RU"/>
        </w:rPr>
        <w:t xml:space="preserve"> </w:t>
      </w:r>
      <w:r w:rsidR="00093073">
        <w:rPr>
          <w:lang w:eastAsia="ru-RU"/>
        </w:rPr>
        <w:t>в итоге</w:t>
      </w:r>
      <w:r w:rsidR="006A4123">
        <w:rPr>
          <w:lang w:eastAsia="ru-RU"/>
        </w:rPr>
        <w:t>,</w:t>
      </w:r>
      <w:r w:rsidR="00093073" w:rsidRPr="00EE0054">
        <w:rPr>
          <w:lang w:eastAsia="ru-RU"/>
        </w:rPr>
        <w:t xml:space="preserve"> к </w:t>
      </w:r>
      <w:r w:rsidR="0071596D">
        <w:rPr>
          <w:lang w:eastAsia="ru-RU"/>
        </w:rPr>
        <w:t xml:space="preserve">износу </w:t>
      </w:r>
      <w:r w:rsidR="0071596D" w:rsidRPr="005C1E5D">
        <w:rPr>
          <w:lang w:eastAsia="ru-RU"/>
        </w:rPr>
        <w:t xml:space="preserve">основных фондов и </w:t>
      </w:r>
      <w:r w:rsidR="00093073" w:rsidRPr="00EE0054">
        <w:rPr>
          <w:lang w:eastAsia="ru-RU"/>
        </w:rPr>
        <w:t>слабому развитию механизмов привлечения внебюджетных инвестиций для модернизации системы и объектов ЖКХ</w:t>
      </w:r>
      <w:r w:rsidR="00800632">
        <w:rPr>
          <w:lang w:eastAsia="ru-RU"/>
        </w:rPr>
        <w:t>.</w:t>
      </w:r>
      <w:r w:rsidR="0003308E">
        <w:rPr>
          <w:lang w:eastAsia="ru-RU"/>
        </w:rPr>
        <w:t xml:space="preserve"> </w:t>
      </w:r>
    </w:p>
    <w:p w14:paraId="49785C8F" w14:textId="7798089A" w:rsidR="009F108C" w:rsidRDefault="00AE5855" w:rsidP="009F108C">
      <w:pPr>
        <w:spacing w:line="360" w:lineRule="auto"/>
        <w:ind w:firstLine="851"/>
        <w:rPr>
          <w:lang w:eastAsia="ru-RU"/>
        </w:rPr>
      </w:pPr>
      <w:r w:rsidRPr="00400343">
        <w:rPr>
          <w:lang w:eastAsia="ru-RU"/>
        </w:rPr>
        <w:t>Ч</w:t>
      </w:r>
      <w:r w:rsidR="009F108C" w:rsidRPr="00400343">
        <w:rPr>
          <w:lang w:eastAsia="ru-RU"/>
        </w:rPr>
        <w:t xml:space="preserve">исло состоящих на учете на улучшение жилищных условий </w:t>
      </w:r>
      <w:r w:rsidR="00722E03" w:rsidRPr="00400343">
        <w:rPr>
          <w:lang w:eastAsia="ru-RU"/>
        </w:rPr>
        <w:t>–</w:t>
      </w:r>
      <w:r w:rsidR="005A1C68" w:rsidRPr="00400343">
        <w:rPr>
          <w:lang w:eastAsia="ru-RU"/>
        </w:rPr>
        <w:t xml:space="preserve"> </w:t>
      </w:r>
      <w:r w:rsidR="009F108C" w:rsidRPr="00400343">
        <w:rPr>
          <w:lang w:eastAsia="ru-RU"/>
        </w:rPr>
        <w:t xml:space="preserve">2,36 млн семей, а получивших жилье </w:t>
      </w:r>
      <w:r w:rsidR="005A1C68" w:rsidRPr="00400343">
        <w:rPr>
          <w:lang w:eastAsia="ru-RU"/>
        </w:rPr>
        <w:t xml:space="preserve">за </w:t>
      </w:r>
      <w:r w:rsidR="00847377" w:rsidRPr="005C1E5D">
        <w:rPr>
          <w:lang w:eastAsia="ru-RU"/>
        </w:rPr>
        <w:t xml:space="preserve">2019 </w:t>
      </w:r>
      <w:r w:rsidR="00847377">
        <w:rPr>
          <w:lang w:eastAsia="ru-RU"/>
        </w:rPr>
        <w:t>год</w:t>
      </w:r>
      <w:r w:rsidR="005A1C68" w:rsidRPr="00400343">
        <w:rPr>
          <w:lang w:eastAsia="ru-RU"/>
        </w:rPr>
        <w:t xml:space="preserve"> </w:t>
      </w:r>
      <w:r w:rsidR="00CA57E9" w:rsidRPr="005C1E5D">
        <w:rPr>
          <w:lang w:eastAsia="ru-RU"/>
        </w:rPr>
        <w:t xml:space="preserve">– </w:t>
      </w:r>
      <w:r w:rsidR="009F108C" w:rsidRPr="00400343">
        <w:rPr>
          <w:lang w:eastAsia="ru-RU"/>
        </w:rPr>
        <w:t>99</w:t>
      </w:r>
      <w:r w:rsidR="00CA57E9">
        <w:rPr>
          <w:lang w:eastAsia="ru-RU"/>
        </w:rPr>
        <w:t xml:space="preserve"> </w:t>
      </w:r>
      <w:r w:rsidR="009F108C" w:rsidRPr="00400343">
        <w:rPr>
          <w:lang w:eastAsia="ru-RU"/>
        </w:rPr>
        <w:t>тыс.</w:t>
      </w:r>
      <w:r w:rsidR="00CA57E9">
        <w:rPr>
          <w:lang w:eastAsia="ru-RU"/>
        </w:rPr>
        <w:t>,</w:t>
      </w:r>
      <w:r w:rsidR="009F108C" w:rsidRPr="00400343">
        <w:rPr>
          <w:lang w:eastAsia="ru-RU"/>
        </w:rPr>
        <w:t xml:space="preserve"> или 4% от </w:t>
      </w:r>
      <w:r w:rsidR="00B26C12">
        <w:rPr>
          <w:lang w:eastAsia="ru-RU"/>
        </w:rPr>
        <w:t xml:space="preserve">общего </w:t>
      </w:r>
      <w:r w:rsidR="00CA57E9">
        <w:rPr>
          <w:lang w:eastAsia="ru-RU"/>
        </w:rPr>
        <w:t xml:space="preserve">числа </w:t>
      </w:r>
      <w:r w:rsidR="009F108C" w:rsidRPr="00400343">
        <w:rPr>
          <w:lang w:eastAsia="ru-RU"/>
        </w:rPr>
        <w:t>нуждающихся</w:t>
      </w:r>
      <w:r w:rsidR="00CA57E9">
        <w:rPr>
          <w:lang w:eastAsia="ru-RU"/>
        </w:rPr>
        <w:t>.</w:t>
      </w:r>
      <w:r w:rsidR="009F108C" w:rsidRPr="00400343">
        <w:rPr>
          <w:lang w:eastAsia="ru-RU"/>
        </w:rPr>
        <w:t xml:space="preserve"> </w:t>
      </w:r>
      <w:r w:rsidR="00B26C12">
        <w:rPr>
          <w:lang w:eastAsia="ru-RU"/>
        </w:rPr>
        <w:t>Без принятия мер</w:t>
      </w:r>
      <w:r w:rsidR="008C68E3" w:rsidRPr="00400343">
        <w:rPr>
          <w:lang w:eastAsia="ru-RU"/>
        </w:rPr>
        <w:t xml:space="preserve"> исполнени</w:t>
      </w:r>
      <w:r w:rsidR="00B26C12">
        <w:rPr>
          <w:lang w:eastAsia="ru-RU"/>
        </w:rPr>
        <w:t>е</w:t>
      </w:r>
      <w:r w:rsidR="008C68E3" w:rsidRPr="00400343">
        <w:rPr>
          <w:lang w:eastAsia="ru-RU"/>
        </w:rPr>
        <w:t xml:space="preserve"> </w:t>
      </w:r>
      <w:r w:rsidR="008C68E3">
        <w:rPr>
          <w:lang w:eastAsia="ru-RU"/>
        </w:rPr>
        <w:t xml:space="preserve">государственных </w:t>
      </w:r>
      <w:r w:rsidR="008C68E3" w:rsidRPr="00400343">
        <w:rPr>
          <w:lang w:eastAsia="ru-RU"/>
        </w:rPr>
        <w:t>обязательств</w:t>
      </w:r>
      <w:r w:rsidR="008C68E3">
        <w:rPr>
          <w:lang w:eastAsia="ru-RU"/>
        </w:rPr>
        <w:t xml:space="preserve"> по предоставлению жилья очередникам</w:t>
      </w:r>
      <w:r w:rsidR="008C68E3" w:rsidRPr="00400343">
        <w:rPr>
          <w:lang w:eastAsia="ru-RU"/>
        </w:rPr>
        <w:t xml:space="preserve"> </w:t>
      </w:r>
      <w:r w:rsidR="006E3998" w:rsidRPr="00400343">
        <w:rPr>
          <w:lang w:eastAsia="ru-RU"/>
        </w:rPr>
        <w:t>по</w:t>
      </w:r>
      <w:r w:rsidR="00F56ED7" w:rsidRPr="00400343">
        <w:rPr>
          <w:lang w:eastAsia="ru-RU"/>
        </w:rPr>
        <w:t>требует около 20 лет</w:t>
      </w:r>
      <w:r w:rsidR="009F108C" w:rsidRPr="00400343">
        <w:rPr>
          <w:lang w:eastAsia="ru-RU"/>
        </w:rPr>
        <w:t>.</w:t>
      </w:r>
    </w:p>
    <w:p w14:paraId="68D76CB0" w14:textId="59A0EBDE" w:rsidR="00014C0E" w:rsidRDefault="0098044D" w:rsidP="00950BFE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>Главными</w:t>
      </w:r>
      <w:r w:rsidR="004F2779" w:rsidRPr="00EE0054">
        <w:rPr>
          <w:lang w:eastAsia="ru-RU"/>
        </w:rPr>
        <w:t xml:space="preserve"> проблемами </w:t>
      </w:r>
      <w:r>
        <w:rPr>
          <w:lang w:eastAsia="ru-RU"/>
        </w:rPr>
        <w:t xml:space="preserve">в </w:t>
      </w:r>
      <w:r w:rsidR="004F2779" w:rsidRPr="00EE0054">
        <w:rPr>
          <w:lang w:eastAsia="ru-RU"/>
        </w:rPr>
        <w:t>строительств</w:t>
      </w:r>
      <w:r>
        <w:rPr>
          <w:lang w:eastAsia="ru-RU"/>
        </w:rPr>
        <w:t>е</w:t>
      </w:r>
      <w:r w:rsidR="004F2779" w:rsidRPr="00EE0054">
        <w:rPr>
          <w:lang w:eastAsia="ru-RU"/>
        </w:rPr>
        <w:t xml:space="preserve"> и ЖКХ являются незавершенность </w:t>
      </w:r>
      <w:r w:rsidR="00DF29A2">
        <w:rPr>
          <w:lang w:eastAsia="ru-RU"/>
        </w:rPr>
        <w:t xml:space="preserve">и </w:t>
      </w:r>
      <w:r w:rsidRPr="00EE0054">
        <w:rPr>
          <w:lang w:eastAsia="ru-RU"/>
        </w:rPr>
        <w:t>тормо</w:t>
      </w:r>
      <w:r w:rsidR="00DF29A2">
        <w:rPr>
          <w:lang w:eastAsia="ru-RU"/>
        </w:rPr>
        <w:t>жение</w:t>
      </w:r>
      <w:r w:rsidRPr="00EE0054">
        <w:rPr>
          <w:lang w:eastAsia="ru-RU"/>
        </w:rPr>
        <w:t xml:space="preserve"> </w:t>
      </w:r>
      <w:r w:rsidR="004F2779" w:rsidRPr="00EE0054">
        <w:rPr>
          <w:lang w:eastAsia="ru-RU"/>
        </w:rPr>
        <w:t>реформ</w:t>
      </w:r>
      <w:r>
        <w:rPr>
          <w:lang w:eastAsia="ru-RU"/>
        </w:rPr>
        <w:t xml:space="preserve"> </w:t>
      </w:r>
      <w:r w:rsidR="00F56ED7">
        <w:rPr>
          <w:lang w:eastAsia="ru-RU"/>
        </w:rPr>
        <w:t xml:space="preserve">по ликвидации </w:t>
      </w:r>
      <w:r w:rsidR="00F56ED7" w:rsidRPr="00EE0054">
        <w:rPr>
          <w:lang w:eastAsia="ru-RU"/>
        </w:rPr>
        <w:t>административных барьеров</w:t>
      </w:r>
      <w:r w:rsidR="00F56ED7">
        <w:rPr>
          <w:lang w:eastAsia="ru-RU"/>
        </w:rPr>
        <w:t xml:space="preserve"> </w:t>
      </w:r>
      <w:r w:rsidR="00DF29A2">
        <w:rPr>
          <w:lang w:eastAsia="ru-RU"/>
        </w:rPr>
        <w:t xml:space="preserve">в </w:t>
      </w:r>
      <w:r w:rsidRPr="00EE0054">
        <w:rPr>
          <w:lang w:eastAsia="ru-RU"/>
        </w:rPr>
        <w:t>систем</w:t>
      </w:r>
      <w:r w:rsidR="00DF29A2">
        <w:rPr>
          <w:lang w:eastAsia="ru-RU"/>
        </w:rPr>
        <w:t>ах</w:t>
      </w:r>
      <w:r w:rsidRPr="00EE0054">
        <w:rPr>
          <w:lang w:eastAsia="ru-RU"/>
        </w:rPr>
        <w:t xml:space="preserve"> </w:t>
      </w:r>
      <w:r w:rsidR="00356BA7" w:rsidRPr="00EE0054">
        <w:rPr>
          <w:lang w:eastAsia="ru-RU"/>
        </w:rPr>
        <w:t>подрядных торгов</w:t>
      </w:r>
      <w:r w:rsidR="00356BA7">
        <w:rPr>
          <w:lang w:eastAsia="ru-RU"/>
        </w:rPr>
        <w:t>, подготовки кадров,</w:t>
      </w:r>
      <w:r w:rsidR="004F2779" w:rsidRPr="00EE0054">
        <w:rPr>
          <w:lang w:eastAsia="ru-RU"/>
        </w:rPr>
        <w:t xml:space="preserve"> ценообразования, технического регулирования</w:t>
      </w:r>
      <w:r w:rsidR="00EA15D6">
        <w:rPr>
          <w:lang w:eastAsia="ru-RU"/>
        </w:rPr>
        <w:t>,</w:t>
      </w:r>
      <w:r w:rsidR="004F2779" w:rsidRPr="00EE0054">
        <w:rPr>
          <w:lang w:eastAsia="ru-RU"/>
        </w:rPr>
        <w:t xml:space="preserve"> </w:t>
      </w:r>
      <w:r>
        <w:rPr>
          <w:lang w:eastAsia="ru-RU"/>
        </w:rPr>
        <w:t>развит</w:t>
      </w:r>
      <w:r w:rsidR="004F2779" w:rsidRPr="00EE0054">
        <w:rPr>
          <w:lang w:eastAsia="ru-RU"/>
        </w:rPr>
        <w:t>и</w:t>
      </w:r>
      <w:r w:rsidR="00C93C54">
        <w:rPr>
          <w:lang w:eastAsia="ru-RU"/>
        </w:rPr>
        <w:t>я</w:t>
      </w:r>
      <w:r w:rsidR="004F2779" w:rsidRPr="00EE0054">
        <w:rPr>
          <w:lang w:eastAsia="ru-RU"/>
        </w:rPr>
        <w:t xml:space="preserve"> гражданского</w:t>
      </w:r>
      <w:r w:rsidR="00D8591A">
        <w:rPr>
          <w:lang w:eastAsia="ru-RU"/>
        </w:rPr>
        <w:t xml:space="preserve"> общества</w:t>
      </w:r>
      <w:r w:rsidR="004F2779" w:rsidRPr="00EE0054">
        <w:rPr>
          <w:lang w:eastAsia="ru-RU"/>
        </w:rPr>
        <w:t xml:space="preserve">. </w:t>
      </w:r>
      <w:bookmarkStart w:id="11" w:name="_Toc37790981"/>
    </w:p>
    <w:p w14:paraId="7264FDFF" w14:textId="7A1B5DF1" w:rsidR="000658B0" w:rsidRDefault="0091356A" w:rsidP="00950BFE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>О</w:t>
      </w:r>
      <w:r w:rsidR="000658B0" w:rsidRPr="00400343">
        <w:rPr>
          <w:lang w:eastAsia="ru-RU"/>
        </w:rPr>
        <w:t>пыт 2020 года показал</w:t>
      </w:r>
      <w:r w:rsidR="00BA7A60" w:rsidRPr="00400343">
        <w:rPr>
          <w:lang w:eastAsia="ru-RU"/>
        </w:rPr>
        <w:t xml:space="preserve"> </w:t>
      </w:r>
      <w:r w:rsidR="000658B0" w:rsidRPr="00400343">
        <w:rPr>
          <w:lang w:eastAsia="ru-RU"/>
        </w:rPr>
        <w:t xml:space="preserve">устойчивость строительной отрасли и ЖКХ к </w:t>
      </w:r>
      <w:r w:rsidR="00D8591A" w:rsidRPr="00400343">
        <w:rPr>
          <w:lang w:eastAsia="ru-RU"/>
        </w:rPr>
        <w:t xml:space="preserve">неблагоприятным </w:t>
      </w:r>
      <w:r w:rsidR="007A72E8">
        <w:rPr>
          <w:lang w:eastAsia="ru-RU"/>
        </w:rPr>
        <w:t>воздейст</w:t>
      </w:r>
      <w:r w:rsidR="004B30C7" w:rsidRPr="00400343">
        <w:rPr>
          <w:lang w:eastAsia="ru-RU"/>
        </w:rPr>
        <w:t>виям</w:t>
      </w:r>
      <w:r w:rsidR="00D8591A" w:rsidRPr="00400343">
        <w:rPr>
          <w:lang w:eastAsia="ru-RU"/>
        </w:rPr>
        <w:t>, в</w:t>
      </w:r>
      <w:r>
        <w:rPr>
          <w:lang w:eastAsia="ru-RU"/>
        </w:rPr>
        <w:t xml:space="preserve">ключая </w:t>
      </w:r>
      <w:r w:rsidR="00BA1815">
        <w:rPr>
          <w:lang w:eastAsia="ru-RU"/>
        </w:rPr>
        <w:t xml:space="preserve">от </w:t>
      </w:r>
      <w:r w:rsidR="00D8591A" w:rsidRPr="00400343">
        <w:rPr>
          <w:lang w:eastAsia="ru-RU"/>
        </w:rPr>
        <w:t>па</w:t>
      </w:r>
      <w:r w:rsidR="004B346F">
        <w:rPr>
          <w:lang w:eastAsia="ru-RU"/>
        </w:rPr>
        <w:t>н</w:t>
      </w:r>
      <w:r w:rsidR="00D8591A" w:rsidRPr="00400343">
        <w:rPr>
          <w:lang w:eastAsia="ru-RU"/>
        </w:rPr>
        <w:t>деми</w:t>
      </w:r>
      <w:r w:rsidR="00DA45C2">
        <w:rPr>
          <w:lang w:eastAsia="ru-RU"/>
        </w:rPr>
        <w:t>и</w:t>
      </w:r>
      <w:r w:rsidR="00D8591A" w:rsidRPr="00400343">
        <w:rPr>
          <w:lang w:eastAsia="ru-RU"/>
        </w:rPr>
        <w:t xml:space="preserve"> </w:t>
      </w:r>
      <w:r w:rsidR="00400343" w:rsidRPr="00642C6A">
        <w:rPr>
          <w:lang w:eastAsia="ru-RU"/>
        </w:rPr>
        <w:t xml:space="preserve">новой </w:t>
      </w:r>
      <w:r w:rsidR="00400343" w:rsidRPr="009612A6">
        <w:rPr>
          <w:lang w:eastAsia="ru-RU"/>
        </w:rPr>
        <w:t>корон</w:t>
      </w:r>
      <w:r w:rsidR="00B034C6" w:rsidRPr="009612A6">
        <w:rPr>
          <w:lang w:eastAsia="ru-RU"/>
        </w:rPr>
        <w:t>а</w:t>
      </w:r>
      <w:r w:rsidR="00400343" w:rsidRPr="009612A6">
        <w:rPr>
          <w:lang w:eastAsia="ru-RU"/>
        </w:rPr>
        <w:t xml:space="preserve">вирусной </w:t>
      </w:r>
      <w:r w:rsidR="00400343" w:rsidRPr="00642C6A">
        <w:rPr>
          <w:lang w:eastAsia="ru-RU"/>
        </w:rPr>
        <w:t>инфекции</w:t>
      </w:r>
      <w:r w:rsidR="00D8591A" w:rsidRPr="00642C6A">
        <w:rPr>
          <w:lang w:eastAsia="ru-RU"/>
        </w:rPr>
        <w:t>.</w:t>
      </w:r>
      <w:r w:rsidR="00E746E4" w:rsidRPr="00400343">
        <w:rPr>
          <w:lang w:eastAsia="ru-RU"/>
        </w:rPr>
        <w:t xml:space="preserve"> В </w:t>
      </w:r>
      <w:r w:rsidR="00D42F73" w:rsidRPr="00400343">
        <w:rPr>
          <w:lang w:eastAsia="ru-RU"/>
        </w:rPr>
        <w:t>строительной отрасли в целом удалось сохранить объемы выполнен</w:t>
      </w:r>
      <w:r w:rsidR="005D61F4" w:rsidRPr="00400343">
        <w:rPr>
          <w:lang w:eastAsia="ru-RU"/>
        </w:rPr>
        <w:t>ных</w:t>
      </w:r>
      <w:r w:rsidR="00D42F73" w:rsidRPr="00400343">
        <w:rPr>
          <w:lang w:eastAsia="ru-RU"/>
        </w:rPr>
        <w:t xml:space="preserve"> работ</w:t>
      </w:r>
      <w:r>
        <w:rPr>
          <w:lang w:eastAsia="ru-RU"/>
        </w:rPr>
        <w:t xml:space="preserve"> на уровне 9,49 трлн руб </w:t>
      </w:r>
      <w:r w:rsidRPr="00400343">
        <w:rPr>
          <w:lang w:eastAsia="ru-RU"/>
        </w:rPr>
        <w:t>–</w:t>
      </w:r>
      <w:r>
        <w:rPr>
          <w:lang w:eastAsia="ru-RU"/>
        </w:rPr>
        <w:t xml:space="preserve"> 100,1% к 2019 году</w:t>
      </w:r>
      <w:r w:rsidR="005D61F4" w:rsidRPr="00400343">
        <w:rPr>
          <w:lang w:eastAsia="ru-RU"/>
        </w:rPr>
        <w:t>.</w:t>
      </w:r>
      <w:r w:rsidR="00D42F73" w:rsidRPr="00400343">
        <w:rPr>
          <w:lang w:eastAsia="ru-RU"/>
        </w:rPr>
        <w:t xml:space="preserve"> </w:t>
      </w:r>
      <w:r w:rsidR="007A72E8">
        <w:rPr>
          <w:lang w:eastAsia="ru-RU"/>
        </w:rPr>
        <w:t xml:space="preserve">Объемы жилищного строительства составили 80,58 млн кв. м </w:t>
      </w:r>
      <w:r w:rsidR="007A72E8" w:rsidRPr="00400343">
        <w:rPr>
          <w:lang w:eastAsia="ru-RU"/>
        </w:rPr>
        <w:t>–</w:t>
      </w:r>
      <w:r w:rsidR="007A72E8">
        <w:rPr>
          <w:lang w:eastAsia="ru-RU"/>
        </w:rPr>
        <w:t xml:space="preserve"> 98,2% к 2019 году,</w:t>
      </w:r>
      <w:r w:rsidR="00D42F73" w:rsidRPr="004067C6">
        <w:rPr>
          <w:lang w:eastAsia="ru-RU"/>
        </w:rPr>
        <w:t xml:space="preserve"> </w:t>
      </w:r>
      <w:r w:rsidR="005D61F4" w:rsidRPr="00400343">
        <w:rPr>
          <w:lang w:eastAsia="ru-RU"/>
        </w:rPr>
        <w:t>а ввод</w:t>
      </w:r>
      <w:r w:rsidR="0044244D" w:rsidRPr="00400343">
        <w:rPr>
          <w:lang w:eastAsia="ru-RU"/>
        </w:rPr>
        <w:t xml:space="preserve"> домов ИЖС</w:t>
      </w:r>
      <w:r w:rsidR="005D61F4" w:rsidRPr="00400343">
        <w:rPr>
          <w:lang w:eastAsia="ru-RU"/>
        </w:rPr>
        <w:t xml:space="preserve"> </w:t>
      </w:r>
      <w:r w:rsidR="007A72E8">
        <w:rPr>
          <w:lang w:eastAsia="ru-RU"/>
        </w:rPr>
        <w:t>составил 48% от общих объемов ввода жилья</w:t>
      </w:r>
      <w:r w:rsidR="0044244D" w:rsidRPr="00400343">
        <w:rPr>
          <w:lang w:eastAsia="ru-RU"/>
        </w:rPr>
        <w:t>.</w:t>
      </w:r>
    </w:p>
    <w:p w14:paraId="7BA2FA43" w14:textId="77777777" w:rsidR="0003308E" w:rsidRPr="0003308E" w:rsidRDefault="0003308E" w:rsidP="00950BFE">
      <w:pPr>
        <w:spacing w:line="360" w:lineRule="auto"/>
        <w:ind w:firstLine="851"/>
        <w:rPr>
          <w:sz w:val="10"/>
          <w:szCs w:val="10"/>
          <w:lang w:eastAsia="ru-RU"/>
        </w:rPr>
      </w:pPr>
    </w:p>
    <w:p w14:paraId="161BEE2D" w14:textId="14887C50" w:rsidR="005071A4" w:rsidRPr="00EE0054" w:rsidRDefault="00E94BAA" w:rsidP="00901615">
      <w:pPr>
        <w:pStyle w:val="1"/>
        <w:numPr>
          <w:ilvl w:val="0"/>
          <w:numId w:val="24"/>
        </w:numPr>
        <w:spacing w:before="0" w:after="0"/>
      </w:pPr>
      <w:bookmarkStart w:id="12" w:name="_Toc62785168"/>
      <w:r w:rsidRPr="00EE0054">
        <w:t>Цели</w:t>
      </w:r>
      <w:r w:rsidR="00AC176D" w:rsidRPr="00EE0054">
        <w:t xml:space="preserve"> и </w:t>
      </w:r>
      <w:r w:rsidRPr="00EE0054">
        <w:t>задачи</w:t>
      </w:r>
      <w:r w:rsidR="005071A4" w:rsidRPr="00EE0054">
        <w:t xml:space="preserve"> Стратегии</w:t>
      </w:r>
      <w:bookmarkEnd w:id="11"/>
      <w:bookmarkEnd w:id="12"/>
    </w:p>
    <w:p w14:paraId="488CE43A" w14:textId="77777777" w:rsidR="003C6279" w:rsidRPr="00EE0054" w:rsidRDefault="003C6279" w:rsidP="003C6279">
      <w:pPr>
        <w:rPr>
          <w:sz w:val="16"/>
          <w:szCs w:val="16"/>
        </w:rPr>
      </w:pPr>
    </w:p>
    <w:p w14:paraId="601C6188" w14:textId="1870770F" w:rsidR="00C170CB" w:rsidRPr="00EE0054" w:rsidRDefault="00C170CB" w:rsidP="00C170CB">
      <w:pPr>
        <w:spacing w:line="360" w:lineRule="auto"/>
        <w:ind w:firstLine="851"/>
        <w:rPr>
          <w:lang w:eastAsia="ru-RU"/>
        </w:rPr>
      </w:pPr>
      <w:r w:rsidRPr="00EE0054">
        <w:rPr>
          <w:u w:val="single"/>
          <w:lang w:eastAsia="ru-RU"/>
        </w:rPr>
        <w:t>Целью Стратегии</w:t>
      </w:r>
      <w:r w:rsidRPr="00EE0054">
        <w:rPr>
          <w:lang w:eastAsia="ru-RU"/>
        </w:rPr>
        <w:t xml:space="preserve"> является развитие </w:t>
      </w:r>
      <w:r w:rsidR="002D7D7A" w:rsidRPr="00EE0054">
        <w:rPr>
          <w:lang w:eastAsia="ru-RU"/>
        </w:rPr>
        <w:t>эффективных, конкурентных, высокотехнологичных, открытых отрасл</w:t>
      </w:r>
      <w:r w:rsidR="00847377" w:rsidRPr="004067C6">
        <w:rPr>
          <w:lang w:eastAsia="ru-RU"/>
        </w:rPr>
        <w:t>и</w:t>
      </w:r>
      <w:r w:rsidR="002D7D7A" w:rsidRPr="004067C6">
        <w:rPr>
          <w:lang w:eastAsia="ru-RU"/>
        </w:rPr>
        <w:t xml:space="preserve"> </w:t>
      </w:r>
      <w:r w:rsidR="002D7D7A" w:rsidRPr="00EE0054">
        <w:rPr>
          <w:lang w:eastAsia="ru-RU"/>
        </w:rPr>
        <w:t>строительства</w:t>
      </w:r>
      <w:r w:rsidR="004F2779" w:rsidRPr="00EE0054">
        <w:rPr>
          <w:lang w:eastAsia="ru-RU"/>
        </w:rPr>
        <w:t xml:space="preserve"> и</w:t>
      </w:r>
      <w:r w:rsidR="00E54E82" w:rsidRPr="00EE0054">
        <w:rPr>
          <w:lang w:eastAsia="ru-RU"/>
        </w:rPr>
        <w:t xml:space="preserve"> </w:t>
      </w:r>
      <w:r w:rsidR="00847377" w:rsidRPr="004067C6">
        <w:rPr>
          <w:lang w:eastAsia="ru-RU"/>
        </w:rPr>
        <w:t xml:space="preserve">сферы </w:t>
      </w:r>
      <w:r w:rsidR="00E54E82" w:rsidRPr="00EE0054">
        <w:rPr>
          <w:lang w:eastAsia="ru-RU"/>
        </w:rPr>
        <w:t>жилищно-коммунального хозяйства</w:t>
      </w:r>
      <w:r w:rsidRPr="00EE0054">
        <w:rPr>
          <w:lang w:eastAsia="ru-RU"/>
        </w:rPr>
        <w:t>, основанн</w:t>
      </w:r>
      <w:r w:rsidR="00E54E82" w:rsidRPr="00EE0054">
        <w:rPr>
          <w:lang w:eastAsia="ru-RU"/>
        </w:rPr>
        <w:t>ых</w:t>
      </w:r>
      <w:r w:rsidRPr="00EE0054">
        <w:rPr>
          <w:lang w:eastAsia="ru-RU"/>
        </w:rPr>
        <w:t xml:space="preserve"> на</w:t>
      </w:r>
      <w:r w:rsidR="00E54E82" w:rsidRPr="00EE0054">
        <w:rPr>
          <w:lang w:eastAsia="ru-RU"/>
        </w:rPr>
        <w:t xml:space="preserve"> </w:t>
      </w:r>
      <w:r w:rsidRPr="00EE0054">
        <w:rPr>
          <w:lang w:eastAsia="ru-RU"/>
        </w:rPr>
        <w:t>квалификации и обеспечивающ</w:t>
      </w:r>
      <w:r w:rsidR="00E54E82" w:rsidRPr="00EE0054">
        <w:rPr>
          <w:lang w:eastAsia="ru-RU"/>
        </w:rPr>
        <w:t>их</w:t>
      </w:r>
      <w:r w:rsidRPr="00EE0054">
        <w:rPr>
          <w:lang w:eastAsia="ru-RU"/>
        </w:rPr>
        <w:t xml:space="preserve"> устойчивый рост комфорта и</w:t>
      </w:r>
      <w:r w:rsidR="00C60125" w:rsidRPr="00EE0054">
        <w:rPr>
          <w:lang w:eastAsia="ru-RU"/>
        </w:rPr>
        <w:t xml:space="preserve"> </w:t>
      </w:r>
      <w:r w:rsidRPr="00EE0054">
        <w:rPr>
          <w:lang w:eastAsia="ru-RU"/>
        </w:rPr>
        <w:t>безопасности среды жизнедеятельности.</w:t>
      </w:r>
    </w:p>
    <w:p w14:paraId="3BD67DCA" w14:textId="4114319B" w:rsidR="00C170CB" w:rsidRPr="00EE0054" w:rsidRDefault="00CF5541" w:rsidP="00C170CB">
      <w:pPr>
        <w:spacing w:line="360" w:lineRule="auto"/>
        <w:ind w:firstLine="851"/>
        <w:rPr>
          <w:lang w:eastAsia="ru-RU"/>
        </w:rPr>
      </w:pPr>
      <w:r w:rsidRPr="00EE0054">
        <w:rPr>
          <w:u w:val="single"/>
          <w:lang w:eastAsia="ru-RU"/>
        </w:rPr>
        <w:lastRenderedPageBreak/>
        <w:t>Г</w:t>
      </w:r>
      <w:r w:rsidR="00C170CB" w:rsidRPr="00EE0054">
        <w:rPr>
          <w:u w:val="single"/>
          <w:lang w:eastAsia="ru-RU"/>
        </w:rPr>
        <w:t>лавным принципом</w:t>
      </w:r>
      <w:r w:rsidR="00C170CB" w:rsidRPr="00EE0054">
        <w:rPr>
          <w:lang w:eastAsia="ru-RU"/>
        </w:rPr>
        <w:t xml:space="preserve"> </w:t>
      </w:r>
      <w:r w:rsidR="00D644B5" w:rsidRPr="00EE0054">
        <w:rPr>
          <w:lang w:eastAsia="ru-RU"/>
        </w:rPr>
        <w:t xml:space="preserve">Стратегии </w:t>
      </w:r>
      <w:r w:rsidR="00C170CB" w:rsidRPr="00EE0054">
        <w:rPr>
          <w:lang w:eastAsia="ru-RU"/>
        </w:rPr>
        <w:t>является ориентированность на граждан</w:t>
      </w:r>
      <w:r w:rsidR="00DD6BBE" w:rsidRPr="00EE0054">
        <w:rPr>
          <w:lang w:eastAsia="ru-RU"/>
        </w:rPr>
        <w:t xml:space="preserve"> и</w:t>
      </w:r>
      <w:r w:rsidR="00C170CB" w:rsidRPr="00EE0054">
        <w:rPr>
          <w:lang w:eastAsia="ru-RU"/>
        </w:rPr>
        <w:t xml:space="preserve"> </w:t>
      </w:r>
      <w:r w:rsidR="00850CE1" w:rsidRPr="00EE0054">
        <w:rPr>
          <w:lang w:eastAsia="ru-RU"/>
        </w:rPr>
        <w:t xml:space="preserve">их семьи, </w:t>
      </w:r>
      <w:r w:rsidR="00C170CB" w:rsidRPr="00EE0054">
        <w:rPr>
          <w:lang w:eastAsia="ru-RU"/>
        </w:rPr>
        <w:t xml:space="preserve">повышение </w:t>
      </w:r>
      <w:r w:rsidR="00D644B5" w:rsidRPr="00EE0054">
        <w:rPr>
          <w:lang w:eastAsia="ru-RU"/>
        </w:rPr>
        <w:t xml:space="preserve">комфортности </w:t>
      </w:r>
      <w:r w:rsidR="00850CE1" w:rsidRPr="00EE0054">
        <w:rPr>
          <w:lang w:eastAsia="ru-RU"/>
        </w:rPr>
        <w:t>их</w:t>
      </w:r>
      <w:r w:rsidR="00D644B5" w:rsidRPr="00EE0054">
        <w:rPr>
          <w:lang w:eastAsia="ru-RU"/>
        </w:rPr>
        <w:t xml:space="preserve"> </w:t>
      </w:r>
      <w:r w:rsidR="00F52564" w:rsidRPr="00EE0054">
        <w:rPr>
          <w:lang w:eastAsia="ru-RU"/>
        </w:rPr>
        <w:t>жизнедеятельности</w:t>
      </w:r>
      <w:r w:rsidR="00D644B5" w:rsidRPr="00EE0054">
        <w:rPr>
          <w:lang w:eastAsia="ru-RU"/>
        </w:rPr>
        <w:t xml:space="preserve"> в части, которая может быть обеспечена развитием строительной отрасли</w:t>
      </w:r>
      <w:r w:rsidR="004F2779" w:rsidRPr="00EE0054">
        <w:rPr>
          <w:lang w:eastAsia="ru-RU"/>
        </w:rPr>
        <w:t xml:space="preserve"> и</w:t>
      </w:r>
      <w:r w:rsidR="00D644B5" w:rsidRPr="00EE0054">
        <w:rPr>
          <w:lang w:eastAsia="ru-RU"/>
        </w:rPr>
        <w:t xml:space="preserve"> </w:t>
      </w:r>
      <w:r w:rsidR="002408B4" w:rsidRPr="00EE0054">
        <w:rPr>
          <w:lang w:eastAsia="ru-RU"/>
        </w:rPr>
        <w:t>ЖКХ</w:t>
      </w:r>
      <w:r w:rsidR="00F52564" w:rsidRPr="00EE0054">
        <w:rPr>
          <w:lang w:eastAsia="ru-RU"/>
        </w:rPr>
        <w:t xml:space="preserve">, </w:t>
      </w:r>
      <w:r w:rsidR="006F4646" w:rsidRPr="00EE0054">
        <w:rPr>
          <w:lang w:eastAsia="ru-RU"/>
        </w:rPr>
        <w:t>с учетом</w:t>
      </w:r>
      <w:r w:rsidR="00037A67" w:rsidRPr="004067C6">
        <w:rPr>
          <w:lang w:eastAsia="ru-RU"/>
        </w:rPr>
        <w:t>:</w:t>
      </w:r>
      <w:r w:rsidR="006F4646" w:rsidRPr="00EE0054">
        <w:rPr>
          <w:lang w:eastAsia="ru-RU"/>
        </w:rPr>
        <w:t xml:space="preserve"> необходимости сбалансированного решения социально-экономических задач</w:t>
      </w:r>
      <w:r w:rsidR="00037A67" w:rsidRPr="004067C6">
        <w:rPr>
          <w:lang w:eastAsia="ru-RU"/>
        </w:rPr>
        <w:t>;</w:t>
      </w:r>
      <w:r w:rsidR="006F4646" w:rsidRPr="004067C6">
        <w:rPr>
          <w:lang w:eastAsia="ru-RU"/>
        </w:rPr>
        <w:t xml:space="preserve"> </w:t>
      </w:r>
      <w:r w:rsidR="006F4646" w:rsidRPr="00EE0054">
        <w:rPr>
          <w:lang w:eastAsia="ru-RU"/>
        </w:rPr>
        <w:t xml:space="preserve">рационального расселения населения и развития комфортной </w:t>
      </w:r>
      <w:r w:rsidR="009248FC">
        <w:rPr>
          <w:lang w:eastAsia="ru-RU"/>
        </w:rPr>
        <w:t xml:space="preserve">и </w:t>
      </w:r>
      <w:r w:rsidR="009248FC" w:rsidRPr="009248FC">
        <w:rPr>
          <w:bCs/>
          <w:iCs/>
        </w:rPr>
        <w:t>безопасной среды</w:t>
      </w:r>
      <w:r w:rsidR="009248FC" w:rsidRPr="00EE0054">
        <w:rPr>
          <w:lang w:eastAsia="ru-RU"/>
        </w:rPr>
        <w:t xml:space="preserve"> </w:t>
      </w:r>
      <w:r w:rsidR="009248FC" w:rsidRPr="009248FC">
        <w:rPr>
          <w:bCs/>
          <w:iCs/>
        </w:rPr>
        <w:t>для жизни граждан</w:t>
      </w:r>
      <w:r w:rsidR="009248FC">
        <w:rPr>
          <w:lang w:eastAsia="ru-RU"/>
        </w:rPr>
        <w:t xml:space="preserve"> при осуществлении </w:t>
      </w:r>
      <w:r w:rsidR="006F4646" w:rsidRPr="00EE0054">
        <w:rPr>
          <w:lang w:eastAsia="ru-RU"/>
        </w:rPr>
        <w:t>застройк</w:t>
      </w:r>
      <w:r w:rsidR="009248FC">
        <w:rPr>
          <w:lang w:eastAsia="ru-RU"/>
        </w:rPr>
        <w:t>и</w:t>
      </w:r>
      <w:r w:rsidR="006F4646" w:rsidRPr="00EE0054">
        <w:rPr>
          <w:lang w:eastAsia="ru-RU"/>
        </w:rPr>
        <w:t xml:space="preserve"> на территории всей страны</w:t>
      </w:r>
      <w:r w:rsidR="00037A67" w:rsidRPr="003B39DC">
        <w:rPr>
          <w:lang w:eastAsia="ru-RU"/>
        </w:rPr>
        <w:t>;</w:t>
      </w:r>
      <w:r w:rsidR="00D644B5" w:rsidRPr="003B39DC">
        <w:rPr>
          <w:lang w:eastAsia="ru-RU"/>
        </w:rPr>
        <w:t xml:space="preserve"> </w:t>
      </w:r>
      <w:r w:rsidR="003B39DC" w:rsidRPr="003B39DC">
        <w:rPr>
          <w:lang w:eastAsia="ru-RU"/>
        </w:rPr>
        <w:t>введ</w:t>
      </w:r>
      <w:r w:rsidR="00037A67" w:rsidRPr="003B39DC">
        <w:rPr>
          <w:lang w:eastAsia="ru-RU"/>
        </w:rPr>
        <w:t xml:space="preserve">ения </w:t>
      </w:r>
      <w:r w:rsidR="00D644B5" w:rsidRPr="00EE0054">
        <w:rPr>
          <w:lang w:eastAsia="ru-RU"/>
        </w:rPr>
        <w:t xml:space="preserve">добросовестной конкуренции и </w:t>
      </w:r>
      <w:r w:rsidR="003B39DC">
        <w:rPr>
          <w:lang w:eastAsia="ru-RU"/>
        </w:rPr>
        <w:t xml:space="preserve">предоставления </w:t>
      </w:r>
      <w:r w:rsidR="00D644B5" w:rsidRPr="00EE0054">
        <w:rPr>
          <w:lang w:eastAsia="ru-RU"/>
        </w:rPr>
        <w:t>равного доступа участников к информации и ресурсам.</w:t>
      </w:r>
    </w:p>
    <w:p w14:paraId="3DAA5CB2" w14:textId="75B2039F" w:rsidR="00375D4F" w:rsidRPr="00E34130" w:rsidRDefault="00A11AFA" w:rsidP="00E34130">
      <w:pPr>
        <w:spacing w:line="360" w:lineRule="auto"/>
        <w:ind w:firstLine="851"/>
        <w:rPr>
          <w:lang w:eastAsia="ru-RU"/>
        </w:rPr>
      </w:pPr>
      <w:r w:rsidRPr="001B1FE1">
        <w:rPr>
          <w:u w:val="single"/>
          <w:lang w:eastAsia="ru-RU"/>
        </w:rPr>
        <w:t>С</w:t>
      </w:r>
      <w:r w:rsidR="00953C51" w:rsidRPr="001B1FE1">
        <w:rPr>
          <w:u w:val="single"/>
          <w:lang w:eastAsia="ru-RU"/>
        </w:rPr>
        <w:t xml:space="preserve">троительная отрасль и </w:t>
      </w:r>
      <w:r w:rsidR="00230D7C" w:rsidRPr="001B1FE1">
        <w:rPr>
          <w:u w:val="single"/>
          <w:lang w:eastAsia="ru-RU"/>
        </w:rPr>
        <w:t>ЖКХ</w:t>
      </w:r>
      <w:r w:rsidR="00CF5541" w:rsidRPr="001B1FE1">
        <w:rPr>
          <w:u w:val="single"/>
          <w:lang w:eastAsia="ru-RU"/>
        </w:rPr>
        <w:t xml:space="preserve"> </w:t>
      </w:r>
      <w:r w:rsidRPr="001B1FE1">
        <w:rPr>
          <w:u w:val="single"/>
          <w:lang w:eastAsia="ru-RU"/>
        </w:rPr>
        <w:t xml:space="preserve">обеспечат </w:t>
      </w:r>
      <w:r w:rsidR="00CF5541" w:rsidRPr="001B1FE1">
        <w:rPr>
          <w:u w:val="single"/>
          <w:lang w:eastAsia="ru-RU"/>
        </w:rPr>
        <w:t>достижени</w:t>
      </w:r>
      <w:r w:rsidRPr="001B1FE1">
        <w:rPr>
          <w:u w:val="single"/>
          <w:lang w:eastAsia="ru-RU"/>
        </w:rPr>
        <w:t>е</w:t>
      </w:r>
      <w:r w:rsidR="00CF5541" w:rsidRPr="001B1FE1">
        <w:rPr>
          <w:u w:val="single"/>
          <w:lang w:eastAsia="ru-RU"/>
        </w:rPr>
        <w:t xml:space="preserve"> национальных целей развития</w:t>
      </w:r>
      <w:r w:rsidR="00CF5541" w:rsidRPr="00A509CF">
        <w:rPr>
          <w:lang w:eastAsia="ru-RU"/>
        </w:rPr>
        <w:t xml:space="preserve">, определенных Указом Президента Российской Федерации </w:t>
      </w:r>
      <w:r w:rsidR="002D7D7A" w:rsidRPr="00A509CF">
        <w:rPr>
          <w:lang w:eastAsia="ru-RU"/>
        </w:rPr>
        <w:t xml:space="preserve">от </w:t>
      </w:r>
      <w:r w:rsidR="005E095F" w:rsidRPr="00A509CF">
        <w:rPr>
          <w:lang w:eastAsia="ru-RU"/>
        </w:rPr>
        <w:t>21</w:t>
      </w:r>
      <w:r w:rsidR="00D572AD" w:rsidRPr="00A509CF">
        <w:rPr>
          <w:lang w:eastAsia="ru-RU"/>
        </w:rPr>
        <w:t xml:space="preserve"> июля </w:t>
      </w:r>
      <w:r w:rsidR="002D7D7A" w:rsidRPr="00A509CF">
        <w:rPr>
          <w:lang w:eastAsia="ru-RU"/>
        </w:rPr>
        <w:t>20</w:t>
      </w:r>
      <w:r w:rsidR="005E095F" w:rsidRPr="00A509CF">
        <w:rPr>
          <w:lang w:eastAsia="ru-RU"/>
        </w:rPr>
        <w:t>20</w:t>
      </w:r>
      <w:r w:rsidR="002D7D7A" w:rsidRPr="00A509CF">
        <w:rPr>
          <w:lang w:eastAsia="ru-RU"/>
        </w:rPr>
        <w:t xml:space="preserve"> </w:t>
      </w:r>
      <w:r w:rsidR="009B6CC9" w:rsidRPr="00A509CF">
        <w:rPr>
          <w:lang w:eastAsia="ru-RU"/>
        </w:rPr>
        <w:t xml:space="preserve">года </w:t>
      </w:r>
      <w:r w:rsidR="00CF5541" w:rsidRPr="00A509CF">
        <w:rPr>
          <w:lang w:eastAsia="ru-RU"/>
        </w:rPr>
        <w:t>№ 4</w:t>
      </w:r>
      <w:r w:rsidR="005E095F" w:rsidRPr="00A509CF">
        <w:rPr>
          <w:lang w:eastAsia="ru-RU"/>
        </w:rPr>
        <w:t>74</w:t>
      </w:r>
      <w:r w:rsidRPr="004067C6">
        <w:rPr>
          <w:lang w:eastAsia="ru-RU"/>
        </w:rPr>
        <w:t xml:space="preserve">, </w:t>
      </w:r>
      <w:r w:rsidR="00037A67" w:rsidRPr="004067C6">
        <w:rPr>
          <w:lang w:eastAsia="ru-RU"/>
        </w:rPr>
        <w:t xml:space="preserve">путем </w:t>
      </w:r>
      <w:r w:rsidRPr="004067C6">
        <w:rPr>
          <w:lang w:eastAsia="ru-RU"/>
        </w:rPr>
        <w:t>реш</w:t>
      </w:r>
      <w:r w:rsidR="00037A67" w:rsidRPr="004067C6">
        <w:rPr>
          <w:lang w:eastAsia="ru-RU"/>
        </w:rPr>
        <w:t>ения следующих</w:t>
      </w:r>
      <w:r w:rsidR="00E54E82" w:rsidRPr="004067C6">
        <w:rPr>
          <w:lang w:eastAsia="ru-RU"/>
        </w:rPr>
        <w:t xml:space="preserve"> </w:t>
      </w:r>
      <w:r w:rsidR="002D7D7A" w:rsidRPr="004067C6">
        <w:rPr>
          <w:lang w:eastAsia="ru-RU"/>
        </w:rPr>
        <w:t>основны</w:t>
      </w:r>
      <w:r w:rsidR="00037A67" w:rsidRPr="004067C6">
        <w:rPr>
          <w:lang w:eastAsia="ru-RU"/>
        </w:rPr>
        <w:t>х</w:t>
      </w:r>
      <w:r w:rsidR="002D7D7A" w:rsidRPr="004067C6">
        <w:rPr>
          <w:lang w:eastAsia="ru-RU"/>
        </w:rPr>
        <w:t xml:space="preserve"> </w:t>
      </w:r>
      <w:r w:rsidR="00E54E82" w:rsidRPr="004067C6">
        <w:rPr>
          <w:lang w:eastAsia="ru-RU"/>
        </w:rPr>
        <w:t>задач</w:t>
      </w:r>
      <w:r w:rsidR="003D45C4" w:rsidRPr="004067C6">
        <w:rPr>
          <w:lang w:eastAsia="ru-RU"/>
        </w:rPr>
        <w:t>:</w:t>
      </w:r>
    </w:p>
    <w:p w14:paraId="50ED55DE" w14:textId="2E1DAB05" w:rsidR="00375D4F" w:rsidRPr="00642C6A" w:rsidRDefault="00895AD7" w:rsidP="00375D4F">
      <w:pPr>
        <w:spacing w:line="360" w:lineRule="auto"/>
        <w:ind w:firstLine="851"/>
        <w:rPr>
          <w:u w:val="single"/>
          <w:lang w:eastAsia="ru-RU"/>
        </w:rPr>
      </w:pPr>
      <w:r w:rsidRPr="009612A6">
        <w:rPr>
          <w:u w:val="single"/>
          <w:lang w:eastAsia="ru-RU"/>
        </w:rPr>
        <w:t>1</w:t>
      </w:r>
      <w:r w:rsidR="00375D4F" w:rsidRPr="009612A6">
        <w:rPr>
          <w:u w:val="single"/>
          <w:lang w:eastAsia="ru-RU"/>
        </w:rPr>
        <w:t xml:space="preserve">) </w:t>
      </w:r>
      <w:r w:rsidRPr="009612A6">
        <w:rPr>
          <w:u w:val="single"/>
          <w:lang w:eastAsia="ru-RU"/>
        </w:rPr>
        <w:t>В</w:t>
      </w:r>
      <w:r w:rsidR="00375D4F" w:rsidRPr="009612A6">
        <w:rPr>
          <w:u w:val="single"/>
          <w:lang w:eastAsia="ru-RU"/>
        </w:rPr>
        <w:t xml:space="preserve"> рамках </w:t>
      </w:r>
      <w:r w:rsidR="00375D4F" w:rsidRPr="00642C6A">
        <w:rPr>
          <w:u w:val="single"/>
          <w:lang w:eastAsia="ru-RU"/>
        </w:rPr>
        <w:t>национальн</w:t>
      </w:r>
      <w:r w:rsidR="003D45C4" w:rsidRPr="00642C6A">
        <w:rPr>
          <w:u w:val="single"/>
          <w:lang w:eastAsia="ru-RU"/>
        </w:rPr>
        <w:t>ых</w:t>
      </w:r>
      <w:r w:rsidR="00375D4F" w:rsidRPr="00642C6A">
        <w:rPr>
          <w:u w:val="single"/>
          <w:lang w:eastAsia="ru-RU"/>
        </w:rPr>
        <w:t xml:space="preserve"> цел</w:t>
      </w:r>
      <w:r w:rsidR="003D45C4" w:rsidRPr="00642C6A">
        <w:rPr>
          <w:u w:val="single"/>
          <w:lang w:eastAsia="ru-RU"/>
        </w:rPr>
        <w:t>ей</w:t>
      </w:r>
      <w:r w:rsidR="00375D4F" w:rsidRPr="00642C6A">
        <w:rPr>
          <w:u w:val="single"/>
          <w:lang w:eastAsia="ru-RU"/>
        </w:rPr>
        <w:t xml:space="preserve"> </w:t>
      </w:r>
      <w:r w:rsidR="00924C69">
        <w:rPr>
          <w:u w:val="single"/>
          <w:lang w:eastAsia="ru-RU"/>
        </w:rPr>
        <w:t>«</w:t>
      </w:r>
      <w:r w:rsidR="00375D4F" w:rsidRPr="00642C6A">
        <w:rPr>
          <w:u w:val="single"/>
          <w:lang w:eastAsia="ru-RU"/>
        </w:rPr>
        <w:t>Комфортная и безопасная среда для жизни</w:t>
      </w:r>
      <w:r w:rsidR="00924C69">
        <w:rPr>
          <w:u w:val="single"/>
          <w:lang w:eastAsia="ru-RU"/>
        </w:rPr>
        <w:t>»</w:t>
      </w:r>
      <w:r w:rsidR="003D45C4" w:rsidRPr="00642C6A">
        <w:rPr>
          <w:u w:val="single"/>
          <w:lang w:eastAsia="ru-RU"/>
        </w:rPr>
        <w:t xml:space="preserve"> и </w:t>
      </w:r>
      <w:r w:rsidR="00924C69">
        <w:rPr>
          <w:u w:val="single"/>
          <w:lang w:eastAsia="ru-RU"/>
        </w:rPr>
        <w:t>«</w:t>
      </w:r>
      <w:r w:rsidR="003D45C4" w:rsidRPr="00642C6A">
        <w:rPr>
          <w:u w:val="single"/>
          <w:lang w:eastAsia="ru-RU"/>
        </w:rPr>
        <w:t>Сохранение населения, здоровье и благополучие людей</w:t>
      </w:r>
      <w:r w:rsidR="00924C69">
        <w:rPr>
          <w:u w:val="single"/>
          <w:lang w:eastAsia="ru-RU"/>
        </w:rPr>
        <w:t>»</w:t>
      </w:r>
      <w:r w:rsidR="00375D4F" w:rsidRPr="00642C6A">
        <w:rPr>
          <w:u w:val="single"/>
          <w:lang w:eastAsia="ru-RU"/>
        </w:rPr>
        <w:t>:</w:t>
      </w:r>
    </w:p>
    <w:p w14:paraId="470A9A7B" w14:textId="75EDBE49" w:rsidR="004F2779" w:rsidRPr="008B4B69" w:rsidRDefault="0079594B" w:rsidP="003D45C4">
      <w:pPr>
        <w:pStyle w:val="aa"/>
        <w:numPr>
          <w:ilvl w:val="0"/>
          <w:numId w:val="25"/>
        </w:numPr>
        <w:spacing w:line="360" w:lineRule="auto"/>
        <w:ind w:left="0" w:firstLine="0"/>
        <w:rPr>
          <w:lang w:eastAsia="ru-RU"/>
        </w:rPr>
      </w:pPr>
      <w:r w:rsidRPr="003D45C4">
        <w:rPr>
          <w:rFonts w:cs="Times New Roman"/>
          <w:szCs w:val="28"/>
          <w:lang w:eastAsia="ru-RU"/>
        </w:rPr>
        <w:t>улучшени</w:t>
      </w:r>
      <w:r w:rsidR="00500350" w:rsidRPr="003D45C4">
        <w:rPr>
          <w:rFonts w:cs="Times New Roman"/>
          <w:szCs w:val="28"/>
          <w:lang w:eastAsia="ru-RU"/>
        </w:rPr>
        <w:t>е</w:t>
      </w:r>
      <w:r w:rsidRPr="008B4B69">
        <w:rPr>
          <w:lang w:eastAsia="ru-RU"/>
        </w:rPr>
        <w:t xml:space="preserve"> жилищных условий не менее 5 млн семей в год</w:t>
      </w:r>
      <w:r w:rsidR="001A3448" w:rsidRPr="008B4B69">
        <w:rPr>
          <w:lang w:eastAsia="ru-RU"/>
        </w:rPr>
        <w:t xml:space="preserve"> (включая очередников на бесплатное получение жилья),</w:t>
      </w:r>
      <w:r w:rsidRPr="008B4B69">
        <w:rPr>
          <w:lang w:eastAsia="ru-RU"/>
        </w:rPr>
        <w:t xml:space="preserve"> стимулировани</w:t>
      </w:r>
      <w:r w:rsidR="00500350" w:rsidRPr="008B4B69">
        <w:rPr>
          <w:lang w:eastAsia="ru-RU"/>
        </w:rPr>
        <w:t>е</w:t>
      </w:r>
      <w:r w:rsidRPr="008B4B69">
        <w:rPr>
          <w:lang w:eastAsia="ru-RU"/>
        </w:rPr>
        <w:t xml:space="preserve"> рождаемости и увеличени</w:t>
      </w:r>
      <w:r w:rsidR="00CC435C" w:rsidRPr="008B4B69">
        <w:rPr>
          <w:lang w:eastAsia="ru-RU"/>
        </w:rPr>
        <w:t>е</w:t>
      </w:r>
      <w:r w:rsidRPr="008B4B69">
        <w:rPr>
          <w:lang w:eastAsia="ru-RU"/>
        </w:rPr>
        <w:t xml:space="preserve"> численности населения страны</w:t>
      </w:r>
      <w:r w:rsidR="006624C3" w:rsidRPr="008B4B69">
        <w:rPr>
          <w:lang w:eastAsia="ru-RU"/>
        </w:rPr>
        <w:t xml:space="preserve"> </w:t>
      </w:r>
      <w:r w:rsidR="00720DA7" w:rsidRPr="008B4B69">
        <w:rPr>
          <w:lang w:eastAsia="ru-RU"/>
        </w:rPr>
        <w:t>за счет</w:t>
      </w:r>
      <w:r w:rsidR="006624C3" w:rsidRPr="008B4B69">
        <w:rPr>
          <w:lang w:eastAsia="ru-RU"/>
        </w:rPr>
        <w:t xml:space="preserve"> ввод</w:t>
      </w:r>
      <w:r w:rsidR="00014C0E" w:rsidRPr="008B4B69">
        <w:rPr>
          <w:lang w:eastAsia="ru-RU"/>
        </w:rPr>
        <w:t>а</w:t>
      </w:r>
      <w:r w:rsidR="004F2779" w:rsidRPr="008B4B69">
        <w:rPr>
          <w:lang w:eastAsia="ru-RU"/>
        </w:rPr>
        <w:t xml:space="preserve"> </w:t>
      </w:r>
      <w:r w:rsidR="006624C3" w:rsidRPr="008B4B69">
        <w:rPr>
          <w:lang w:eastAsia="ru-RU"/>
        </w:rPr>
        <w:t xml:space="preserve">ежегодно </w:t>
      </w:r>
      <w:r w:rsidR="004F2779" w:rsidRPr="008B4B69">
        <w:rPr>
          <w:lang w:eastAsia="ru-RU"/>
        </w:rPr>
        <w:t xml:space="preserve">до 120 млн кв. м </w:t>
      </w:r>
      <w:r w:rsidR="003924E5" w:rsidRPr="008B4B69">
        <w:rPr>
          <w:lang w:eastAsia="ru-RU"/>
        </w:rPr>
        <w:t xml:space="preserve">общей площади </w:t>
      </w:r>
      <w:r w:rsidR="00A478D7" w:rsidRPr="008B4B69">
        <w:rPr>
          <w:lang w:eastAsia="ru-RU"/>
        </w:rPr>
        <w:t>жилья</w:t>
      </w:r>
      <w:r w:rsidR="00BF23E8" w:rsidRPr="008B4B69">
        <w:rPr>
          <w:lang w:eastAsia="ru-RU"/>
        </w:rPr>
        <w:t xml:space="preserve"> и </w:t>
      </w:r>
      <w:r w:rsidR="006352EA" w:rsidRPr="008B4B69">
        <w:rPr>
          <w:lang w:eastAsia="ru-RU"/>
        </w:rPr>
        <w:t>роста</w:t>
      </w:r>
      <w:r w:rsidR="00BF23E8" w:rsidRPr="008B4B69">
        <w:rPr>
          <w:lang w:eastAsia="ru-RU"/>
        </w:rPr>
        <w:t xml:space="preserve"> объемов жилищного фонда</w:t>
      </w:r>
      <w:r w:rsidR="00B57E75" w:rsidRPr="008B4B69">
        <w:rPr>
          <w:lang w:eastAsia="ru-RU"/>
        </w:rPr>
        <w:t xml:space="preserve"> путем развития всех видов строительства</w:t>
      </w:r>
      <w:r w:rsidR="00751FC6" w:rsidRPr="008B4B69">
        <w:rPr>
          <w:lang w:eastAsia="ru-RU"/>
        </w:rPr>
        <w:t xml:space="preserve"> жилья</w:t>
      </w:r>
      <w:r w:rsidR="00A60851" w:rsidRPr="008B4B69">
        <w:rPr>
          <w:lang w:eastAsia="ru-RU"/>
        </w:rPr>
        <w:t>,</w:t>
      </w:r>
      <w:r w:rsidR="0086166D" w:rsidRPr="008B4B69">
        <w:rPr>
          <w:lang w:eastAsia="ru-RU"/>
        </w:rPr>
        <w:t xml:space="preserve"> </w:t>
      </w:r>
      <w:r w:rsidR="00720DA7" w:rsidRPr="008B4B69">
        <w:rPr>
          <w:lang w:eastAsia="ru-RU"/>
        </w:rPr>
        <w:t xml:space="preserve">включая </w:t>
      </w:r>
      <w:r w:rsidR="00266018">
        <w:rPr>
          <w:lang w:eastAsia="ru-RU"/>
        </w:rPr>
        <w:t xml:space="preserve">МКД, </w:t>
      </w:r>
      <w:r w:rsidR="00720DA7" w:rsidRPr="008B4B69">
        <w:rPr>
          <w:lang w:eastAsia="ru-RU"/>
        </w:rPr>
        <w:t>ИЖС,</w:t>
      </w:r>
      <w:r w:rsidR="00751FC6" w:rsidRPr="008B4B69">
        <w:rPr>
          <w:lang w:eastAsia="ru-RU"/>
        </w:rPr>
        <w:t xml:space="preserve"> ЖК и ЖСК,</w:t>
      </w:r>
      <w:r w:rsidR="00720DA7" w:rsidRPr="008B4B69">
        <w:rPr>
          <w:lang w:eastAsia="ru-RU"/>
        </w:rPr>
        <w:t xml:space="preserve"> </w:t>
      </w:r>
      <w:r w:rsidR="00375D4F" w:rsidRPr="00642C6A">
        <w:rPr>
          <w:lang w:eastAsia="ru-RU"/>
        </w:rPr>
        <w:t>финансовых</w:t>
      </w:r>
      <w:r w:rsidR="00375D4F">
        <w:rPr>
          <w:lang w:eastAsia="ru-RU"/>
        </w:rPr>
        <w:t xml:space="preserve"> </w:t>
      </w:r>
      <w:r w:rsidR="001820A8" w:rsidRPr="008B4B69">
        <w:rPr>
          <w:lang w:eastAsia="ru-RU"/>
        </w:rPr>
        <w:t>механизмов</w:t>
      </w:r>
      <w:r w:rsidR="008004A8" w:rsidRPr="008B4B69">
        <w:rPr>
          <w:lang w:eastAsia="ru-RU"/>
        </w:rPr>
        <w:t xml:space="preserve"> </w:t>
      </w:r>
      <w:r w:rsidR="00806FCF" w:rsidRPr="008B4B69">
        <w:rPr>
          <w:lang w:eastAsia="ru-RU"/>
        </w:rPr>
        <w:t>системы ГЖС, «материнского капитала»</w:t>
      </w:r>
      <w:r w:rsidR="006352EA" w:rsidRPr="008B4B69">
        <w:rPr>
          <w:lang w:eastAsia="ru-RU"/>
        </w:rPr>
        <w:t>,</w:t>
      </w:r>
      <w:r w:rsidR="00806FCF" w:rsidRPr="008B4B69">
        <w:rPr>
          <w:lang w:eastAsia="ru-RU"/>
        </w:rPr>
        <w:t xml:space="preserve"> </w:t>
      </w:r>
      <w:r w:rsidR="008004A8" w:rsidRPr="008B4B69">
        <w:rPr>
          <w:lang w:eastAsia="ru-RU"/>
        </w:rPr>
        <w:t>проектного финансирования</w:t>
      </w:r>
      <w:r w:rsidR="00687A81">
        <w:rPr>
          <w:lang w:eastAsia="ru-RU"/>
        </w:rPr>
        <w:t xml:space="preserve"> с использованием счетов эскроу</w:t>
      </w:r>
      <w:r w:rsidR="00AF3E55" w:rsidRPr="008B4B69">
        <w:rPr>
          <w:lang w:eastAsia="ru-RU"/>
        </w:rPr>
        <w:t xml:space="preserve"> </w:t>
      </w:r>
      <w:r w:rsidR="003924E5" w:rsidRPr="008B4B69">
        <w:rPr>
          <w:lang w:eastAsia="ru-RU"/>
        </w:rPr>
        <w:t>и</w:t>
      </w:r>
      <w:r w:rsidR="0086166D" w:rsidRPr="008B4B69">
        <w:rPr>
          <w:lang w:eastAsia="ru-RU"/>
        </w:rPr>
        <w:t xml:space="preserve"> доступной ипотеки</w:t>
      </w:r>
      <w:r w:rsidR="00062E48" w:rsidRPr="008B4B69">
        <w:rPr>
          <w:lang w:eastAsia="ru-RU"/>
        </w:rPr>
        <w:t>;</w:t>
      </w:r>
      <w:r w:rsidRPr="008B4B69">
        <w:rPr>
          <w:lang w:eastAsia="ru-RU"/>
        </w:rPr>
        <w:t xml:space="preserve"> </w:t>
      </w:r>
    </w:p>
    <w:p w14:paraId="72E49E9B" w14:textId="3DEB04A7" w:rsidR="00E604F9" w:rsidRPr="00642C6A" w:rsidRDefault="00E604F9" w:rsidP="00E604F9">
      <w:pPr>
        <w:pStyle w:val="aa"/>
        <w:numPr>
          <w:ilvl w:val="0"/>
          <w:numId w:val="25"/>
        </w:numPr>
        <w:tabs>
          <w:tab w:val="left" w:pos="851"/>
        </w:tabs>
        <w:spacing w:line="360" w:lineRule="auto"/>
        <w:ind w:left="0" w:firstLine="0"/>
        <w:rPr>
          <w:rFonts w:cs="Times New Roman"/>
          <w:szCs w:val="28"/>
          <w:lang w:eastAsia="ru-RU"/>
        </w:rPr>
      </w:pPr>
      <w:r w:rsidRPr="00642C6A">
        <w:rPr>
          <w:rFonts w:cs="Times New Roman"/>
          <w:szCs w:val="28"/>
          <w:lang w:eastAsia="ru-RU"/>
        </w:rPr>
        <w:t>улучшение в полтора раза качества среды проживания в город</w:t>
      </w:r>
      <w:r w:rsidR="007D7A9C">
        <w:rPr>
          <w:rFonts w:cs="Times New Roman"/>
          <w:szCs w:val="28"/>
          <w:lang w:eastAsia="ru-RU"/>
        </w:rPr>
        <w:t>ах</w:t>
      </w:r>
      <w:r w:rsidRPr="00642C6A">
        <w:rPr>
          <w:rFonts w:cs="Times New Roman"/>
          <w:szCs w:val="28"/>
          <w:lang w:eastAsia="ru-RU"/>
        </w:rPr>
        <w:t xml:space="preserve"> и</w:t>
      </w:r>
      <w:r w:rsidR="007D7A9C">
        <w:rPr>
          <w:rFonts w:cs="Times New Roman"/>
          <w:szCs w:val="28"/>
          <w:lang w:eastAsia="ru-RU"/>
        </w:rPr>
        <w:t xml:space="preserve"> иных </w:t>
      </w:r>
      <w:r w:rsidRPr="00642C6A">
        <w:rPr>
          <w:rFonts w:cs="Times New Roman"/>
          <w:szCs w:val="28"/>
          <w:lang w:eastAsia="ru-RU"/>
        </w:rPr>
        <w:t xml:space="preserve">поселениях </w:t>
      </w:r>
      <w:r w:rsidR="00997C1B" w:rsidRPr="00642C6A">
        <w:rPr>
          <w:rFonts w:cs="Times New Roman"/>
          <w:szCs w:val="28"/>
          <w:lang w:eastAsia="ru-RU"/>
        </w:rPr>
        <w:t xml:space="preserve">за счет </w:t>
      </w:r>
      <w:r w:rsidR="00E23957" w:rsidRPr="00642C6A">
        <w:rPr>
          <w:rFonts w:cs="Times New Roman"/>
          <w:szCs w:val="28"/>
          <w:lang w:eastAsia="ru-RU"/>
        </w:rPr>
        <w:t xml:space="preserve">эффективного расселения населения страны, </w:t>
      </w:r>
      <w:r w:rsidR="00375D4F" w:rsidRPr="00642C6A">
        <w:rPr>
          <w:rFonts w:cs="Times New Roman"/>
          <w:szCs w:val="28"/>
          <w:lang w:eastAsia="ru-RU"/>
        </w:rPr>
        <w:t>развития</w:t>
      </w:r>
      <w:r w:rsidR="00E23957" w:rsidRPr="00642C6A">
        <w:rPr>
          <w:rFonts w:cs="Times New Roman"/>
          <w:szCs w:val="28"/>
          <w:lang w:eastAsia="ru-RU"/>
        </w:rPr>
        <w:t xml:space="preserve"> </w:t>
      </w:r>
      <w:r w:rsidR="00C36698">
        <w:rPr>
          <w:rFonts w:cs="Times New Roman"/>
          <w:szCs w:val="28"/>
          <w:lang w:eastAsia="ru-RU"/>
        </w:rPr>
        <w:t>ЖКХ</w:t>
      </w:r>
      <w:r w:rsidR="00375D4F" w:rsidRPr="00642C6A">
        <w:rPr>
          <w:rFonts w:cs="Times New Roman"/>
          <w:szCs w:val="28"/>
          <w:lang w:eastAsia="ru-RU"/>
        </w:rPr>
        <w:t xml:space="preserve"> и дорожной сети, соответствующей на 85% требованиям нормативов, </w:t>
      </w:r>
      <w:r w:rsidR="00863796">
        <w:rPr>
          <w:rFonts w:cs="Times New Roman"/>
          <w:szCs w:val="28"/>
          <w:lang w:eastAsia="ru-RU"/>
        </w:rPr>
        <w:t>путем</w:t>
      </w:r>
      <w:r w:rsidR="00863796" w:rsidRPr="00642C6A">
        <w:rPr>
          <w:rFonts w:cs="Times New Roman"/>
          <w:szCs w:val="28"/>
          <w:lang w:eastAsia="ru-RU"/>
        </w:rPr>
        <w:t xml:space="preserve"> увеличения </w:t>
      </w:r>
      <w:r w:rsidR="00037A67" w:rsidRPr="00C36698">
        <w:rPr>
          <w:rFonts w:cs="Times New Roman"/>
          <w:szCs w:val="28"/>
          <w:lang w:eastAsia="ru-RU"/>
        </w:rPr>
        <w:t xml:space="preserve">площади </w:t>
      </w:r>
      <w:r w:rsidR="00863796" w:rsidRPr="00642C6A">
        <w:rPr>
          <w:rFonts w:cs="Times New Roman"/>
          <w:szCs w:val="28"/>
          <w:lang w:eastAsia="ru-RU"/>
        </w:rPr>
        <w:t>земель застройки и населенных пунктов</w:t>
      </w:r>
      <w:r w:rsidR="00863796" w:rsidRPr="00642C6A">
        <w:rPr>
          <w:rFonts w:cs="Times New Roman"/>
          <w:szCs w:val="28"/>
        </w:rPr>
        <w:t xml:space="preserve"> </w:t>
      </w:r>
      <w:r w:rsidR="009E53DB">
        <w:rPr>
          <w:rFonts w:cs="Times New Roman"/>
          <w:szCs w:val="28"/>
        </w:rPr>
        <w:t>с</w:t>
      </w:r>
      <w:r w:rsidR="00863796">
        <w:rPr>
          <w:rFonts w:cs="Times New Roman"/>
          <w:szCs w:val="28"/>
        </w:rPr>
        <w:t xml:space="preserve"> </w:t>
      </w:r>
      <w:r w:rsidR="00533165">
        <w:rPr>
          <w:rFonts w:cs="Times New Roman"/>
          <w:szCs w:val="28"/>
        </w:rPr>
        <w:t>подготовк</w:t>
      </w:r>
      <w:r w:rsidR="009E53DB">
        <w:rPr>
          <w:rFonts w:cs="Times New Roman"/>
          <w:szCs w:val="28"/>
        </w:rPr>
        <w:t>ой</w:t>
      </w:r>
      <w:r w:rsidRPr="00642C6A">
        <w:rPr>
          <w:rFonts w:cs="Times New Roman"/>
          <w:szCs w:val="28"/>
          <w:lang w:eastAsia="ru-RU"/>
        </w:rPr>
        <w:t xml:space="preserve"> </w:t>
      </w:r>
      <w:r w:rsidR="00D01A8C" w:rsidRPr="00642C6A">
        <w:rPr>
          <w:rFonts w:cs="Times New Roman"/>
          <w:szCs w:val="28"/>
          <w:lang w:eastAsia="ru-RU"/>
        </w:rPr>
        <w:t>территорий</w:t>
      </w:r>
      <w:r w:rsidR="00533165">
        <w:rPr>
          <w:rFonts w:cs="Times New Roman"/>
          <w:szCs w:val="28"/>
          <w:lang w:eastAsia="ru-RU"/>
        </w:rPr>
        <w:t xml:space="preserve"> </w:t>
      </w:r>
      <w:r w:rsidR="009E53DB">
        <w:rPr>
          <w:rFonts w:cs="Times New Roman"/>
          <w:szCs w:val="28"/>
          <w:lang w:eastAsia="ru-RU"/>
        </w:rPr>
        <w:t>для</w:t>
      </w:r>
      <w:r w:rsidR="00533165">
        <w:rPr>
          <w:rFonts w:cs="Times New Roman"/>
          <w:szCs w:val="28"/>
          <w:lang w:eastAsia="ru-RU"/>
        </w:rPr>
        <w:t xml:space="preserve"> </w:t>
      </w:r>
      <w:r w:rsidRPr="00642C6A">
        <w:rPr>
          <w:rFonts w:cs="Times New Roman"/>
          <w:szCs w:val="28"/>
          <w:lang w:eastAsia="ru-RU"/>
        </w:rPr>
        <w:t>строительств</w:t>
      </w:r>
      <w:r w:rsidR="009E53DB">
        <w:rPr>
          <w:rFonts w:cs="Times New Roman"/>
          <w:szCs w:val="28"/>
          <w:lang w:eastAsia="ru-RU"/>
        </w:rPr>
        <w:t>а</w:t>
      </w:r>
      <w:r w:rsidRPr="00642C6A">
        <w:rPr>
          <w:rFonts w:cs="Times New Roman"/>
          <w:szCs w:val="28"/>
          <w:lang w:eastAsia="ru-RU"/>
        </w:rPr>
        <w:t xml:space="preserve"> жилья, </w:t>
      </w:r>
      <w:r w:rsidR="00997C1B" w:rsidRPr="00642C6A">
        <w:rPr>
          <w:rFonts w:cs="Times New Roman"/>
          <w:szCs w:val="28"/>
          <w:lang w:eastAsia="ru-RU"/>
        </w:rPr>
        <w:t xml:space="preserve">детских садов, школ, </w:t>
      </w:r>
      <w:r w:rsidR="008D478E">
        <w:rPr>
          <w:rFonts w:cs="Times New Roman"/>
          <w:szCs w:val="28"/>
          <w:lang w:eastAsia="ru-RU"/>
        </w:rPr>
        <w:t xml:space="preserve">иных учебных заведений, </w:t>
      </w:r>
      <w:r w:rsidR="00997C1B" w:rsidRPr="00642C6A">
        <w:rPr>
          <w:rFonts w:cs="Times New Roman"/>
          <w:szCs w:val="28"/>
          <w:lang w:eastAsia="ru-RU"/>
        </w:rPr>
        <w:t>больниц, поликлиник</w:t>
      </w:r>
      <w:r w:rsidR="007D7A9C">
        <w:rPr>
          <w:rFonts w:cs="Times New Roman"/>
          <w:szCs w:val="28"/>
          <w:lang w:eastAsia="ru-RU"/>
        </w:rPr>
        <w:t>,</w:t>
      </w:r>
      <w:r w:rsidR="00997C1B" w:rsidRPr="00642C6A">
        <w:rPr>
          <w:rFonts w:cs="Times New Roman"/>
          <w:szCs w:val="28"/>
          <w:lang w:eastAsia="ru-RU"/>
        </w:rPr>
        <w:t xml:space="preserve"> </w:t>
      </w:r>
      <w:r w:rsidR="00533165">
        <w:rPr>
          <w:rFonts w:cs="Times New Roman"/>
          <w:szCs w:val="28"/>
          <w:lang w:eastAsia="ru-RU"/>
        </w:rPr>
        <w:t>объектов</w:t>
      </w:r>
      <w:r w:rsidR="00D01A8C" w:rsidRPr="00642C6A">
        <w:rPr>
          <w:rFonts w:cs="Times New Roman"/>
          <w:szCs w:val="28"/>
          <w:lang w:eastAsia="ru-RU"/>
        </w:rPr>
        <w:t xml:space="preserve"> </w:t>
      </w:r>
      <w:r w:rsidR="00533165" w:rsidRPr="00642C6A">
        <w:rPr>
          <w:rFonts w:cs="Times New Roman"/>
          <w:szCs w:val="28"/>
          <w:lang w:eastAsia="ru-RU"/>
        </w:rPr>
        <w:t>общественного питания</w:t>
      </w:r>
      <w:r w:rsidR="009E53DB">
        <w:rPr>
          <w:rFonts w:cs="Times New Roman"/>
          <w:szCs w:val="28"/>
          <w:lang w:eastAsia="ru-RU"/>
        </w:rPr>
        <w:t xml:space="preserve"> и</w:t>
      </w:r>
      <w:r w:rsidR="00533165" w:rsidRPr="00642C6A">
        <w:rPr>
          <w:rFonts w:cs="Times New Roman"/>
          <w:szCs w:val="28"/>
          <w:lang w:eastAsia="ru-RU"/>
        </w:rPr>
        <w:t xml:space="preserve"> торговли,</w:t>
      </w:r>
      <w:r w:rsidR="00533165">
        <w:rPr>
          <w:rFonts w:cs="Times New Roman"/>
          <w:szCs w:val="28"/>
          <w:lang w:eastAsia="ru-RU"/>
        </w:rPr>
        <w:t xml:space="preserve"> </w:t>
      </w:r>
      <w:r w:rsidR="00D01A8C" w:rsidRPr="00642C6A">
        <w:rPr>
          <w:rFonts w:cs="Times New Roman"/>
          <w:szCs w:val="28"/>
          <w:lang w:eastAsia="ru-RU"/>
        </w:rPr>
        <w:t>культуры</w:t>
      </w:r>
      <w:r w:rsidR="00C36698">
        <w:rPr>
          <w:rFonts w:cs="Times New Roman"/>
          <w:szCs w:val="28"/>
          <w:lang w:eastAsia="ru-RU"/>
        </w:rPr>
        <w:t>,</w:t>
      </w:r>
      <w:r w:rsidR="00D01A8C" w:rsidRPr="00642C6A">
        <w:rPr>
          <w:rFonts w:cs="Times New Roman"/>
          <w:szCs w:val="28"/>
          <w:lang w:eastAsia="ru-RU"/>
        </w:rPr>
        <w:t xml:space="preserve"> спорта</w:t>
      </w:r>
      <w:r w:rsidR="00C36698">
        <w:rPr>
          <w:rFonts w:cs="Times New Roman"/>
          <w:szCs w:val="28"/>
          <w:lang w:eastAsia="ru-RU"/>
        </w:rPr>
        <w:t xml:space="preserve"> и</w:t>
      </w:r>
      <w:r w:rsidR="007D7A9C">
        <w:rPr>
          <w:rFonts w:cs="Times New Roman"/>
          <w:szCs w:val="28"/>
          <w:lang w:eastAsia="ru-RU"/>
        </w:rPr>
        <w:t xml:space="preserve"> </w:t>
      </w:r>
      <w:r w:rsidR="00C36698" w:rsidRPr="00642C6A">
        <w:rPr>
          <w:rFonts w:cs="Times New Roman"/>
          <w:szCs w:val="28"/>
          <w:lang w:eastAsia="ru-RU"/>
        </w:rPr>
        <w:t>бизнеса</w:t>
      </w:r>
      <w:r w:rsidR="00C36698">
        <w:rPr>
          <w:rFonts w:cs="Times New Roman"/>
          <w:szCs w:val="28"/>
          <w:lang w:eastAsia="ru-RU"/>
        </w:rPr>
        <w:t xml:space="preserve">, </w:t>
      </w:r>
      <w:r w:rsidR="00247B3C">
        <w:rPr>
          <w:rFonts w:cs="Times New Roman"/>
          <w:szCs w:val="28"/>
          <w:lang w:eastAsia="ru-RU"/>
        </w:rPr>
        <w:t>парков</w:t>
      </w:r>
      <w:r w:rsidR="00037A67" w:rsidRPr="00C36698">
        <w:rPr>
          <w:rFonts w:cs="Times New Roman"/>
          <w:szCs w:val="28"/>
          <w:lang w:eastAsia="ru-RU"/>
        </w:rPr>
        <w:t>о</w:t>
      </w:r>
      <w:r w:rsidR="00247B3C" w:rsidRPr="00C36698">
        <w:rPr>
          <w:rFonts w:cs="Times New Roman"/>
          <w:szCs w:val="28"/>
          <w:lang w:eastAsia="ru-RU"/>
        </w:rPr>
        <w:t xml:space="preserve">к </w:t>
      </w:r>
      <w:r w:rsidR="00247B3C" w:rsidRPr="00642C6A">
        <w:rPr>
          <w:rFonts w:cs="Times New Roman"/>
          <w:szCs w:val="28"/>
          <w:lang w:eastAsia="ru-RU"/>
        </w:rPr>
        <w:t>автомобил</w:t>
      </w:r>
      <w:r w:rsidR="00247B3C">
        <w:rPr>
          <w:rFonts w:cs="Times New Roman"/>
          <w:szCs w:val="28"/>
          <w:lang w:eastAsia="ru-RU"/>
        </w:rPr>
        <w:t>ей</w:t>
      </w:r>
      <w:r w:rsidR="00C36698">
        <w:rPr>
          <w:rFonts w:cs="Times New Roman"/>
          <w:szCs w:val="28"/>
          <w:lang w:eastAsia="ru-RU"/>
        </w:rPr>
        <w:t xml:space="preserve"> и</w:t>
      </w:r>
      <w:r w:rsidR="007D7A9C">
        <w:rPr>
          <w:rFonts w:cs="Times New Roman"/>
          <w:szCs w:val="28"/>
          <w:lang w:eastAsia="ru-RU"/>
        </w:rPr>
        <w:t xml:space="preserve"> парковых зон</w:t>
      </w:r>
      <w:r w:rsidR="00375D4F" w:rsidRPr="00642C6A">
        <w:rPr>
          <w:rFonts w:cs="Times New Roman"/>
          <w:szCs w:val="28"/>
          <w:lang w:eastAsia="ru-RU"/>
        </w:rPr>
        <w:t>;</w:t>
      </w:r>
    </w:p>
    <w:p w14:paraId="33231CCE" w14:textId="1EA5A0DF" w:rsidR="00375D4F" w:rsidRPr="00140C7D" w:rsidRDefault="00642C6A" w:rsidP="00642C6A">
      <w:pPr>
        <w:spacing w:line="360" w:lineRule="auto"/>
        <w:ind w:firstLine="0"/>
        <w:rPr>
          <w:rFonts w:cs="Times New Roman"/>
          <w:szCs w:val="28"/>
          <w:lang w:eastAsia="ru-RU"/>
        </w:rPr>
      </w:pPr>
      <w:r w:rsidRPr="00400343">
        <w:rPr>
          <w:lang w:eastAsia="ru-RU"/>
        </w:rPr>
        <w:t>–</w:t>
      </w:r>
      <w:r>
        <w:rPr>
          <w:lang w:eastAsia="ru-RU"/>
        </w:rPr>
        <w:tab/>
      </w:r>
      <w:r w:rsidR="00375D4F" w:rsidRPr="00642C6A">
        <w:rPr>
          <w:rFonts w:cs="Times New Roman"/>
          <w:szCs w:val="28"/>
          <w:lang w:eastAsia="ru-RU"/>
        </w:rPr>
        <w:t xml:space="preserve">обеспечение </w:t>
      </w:r>
      <w:r w:rsidR="00CB7231">
        <w:rPr>
          <w:rFonts w:cs="Times New Roman"/>
          <w:szCs w:val="28"/>
          <w:lang w:eastAsia="ru-RU"/>
        </w:rPr>
        <w:t xml:space="preserve">благополучия людей, </w:t>
      </w:r>
      <w:r w:rsidR="00CB7231" w:rsidRPr="00C36698">
        <w:rPr>
          <w:rFonts w:cs="Times New Roman"/>
          <w:szCs w:val="28"/>
          <w:lang w:eastAsia="ru-RU"/>
        </w:rPr>
        <w:t>доступн</w:t>
      </w:r>
      <w:r w:rsidR="00037A67" w:rsidRPr="00C36698">
        <w:rPr>
          <w:rFonts w:cs="Times New Roman"/>
          <w:szCs w:val="28"/>
          <w:lang w:eastAsia="ru-RU"/>
        </w:rPr>
        <w:t>ости</w:t>
      </w:r>
      <w:r w:rsidR="00CB7231" w:rsidRPr="00C36698">
        <w:rPr>
          <w:rFonts w:cs="Times New Roman"/>
          <w:szCs w:val="28"/>
          <w:lang w:eastAsia="ru-RU"/>
        </w:rPr>
        <w:t xml:space="preserve"> и</w:t>
      </w:r>
      <w:r w:rsidR="00375D4F" w:rsidRPr="00C36698">
        <w:rPr>
          <w:rFonts w:cs="Times New Roman"/>
          <w:szCs w:val="28"/>
          <w:lang w:eastAsia="ru-RU"/>
        </w:rPr>
        <w:t xml:space="preserve"> комфортн</w:t>
      </w:r>
      <w:r w:rsidR="00037A67" w:rsidRPr="00C36698">
        <w:rPr>
          <w:rFonts w:cs="Times New Roman"/>
          <w:szCs w:val="28"/>
          <w:lang w:eastAsia="ru-RU"/>
        </w:rPr>
        <w:t>ости</w:t>
      </w:r>
      <w:r w:rsidR="00375D4F" w:rsidRPr="00C36698">
        <w:rPr>
          <w:rFonts w:cs="Times New Roman"/>
          <w:szCs w:val="28"/>
          <w:lang w:eastAsia="ru-RU"/>
        </w:rPr>
        <w:t xml:space="preserve"> </w:t>
      </w:r>
      <w:r w:rsidR="00375D4F" w:rsidRPr="00642C6A">
        <w:rPr>
          <w:rFonts w:cs="Times New Roman"/>
          <w:szCs w:val="28"/>
          <w:lang w:eastAsia="ru-RU"/>
        </w:rPr>
        <w:t>услуг ЖКХ путем</w:t>
      </w:r>
      <w:r w:rsidR="00037A67" w:rsidRPr="00140C7D">
        <w:rPr>
          <w:rFonts w:cs="Times New Roman"/>
          <w:szCs w:val="28"/>
          <w:lang w:eastAsia="ru-RU"/>
        </w:rPr>
        <w:t>:</w:t>
      </w:r>
      <w:r w:rsidR="00375D4F" w:rsidRPr="00140C7D">
        <w:rPr>
          <w:rFonts w:cs="Times New Roman"/>
          <w:szCs w:val="28"/>
          <w:lang w:eastAsia="ru-RU"/>
        </w:rPr>
        <w:t xml:space="preserve"> </w:t>
      </w:r>
      <w:r w:rsidR="00375D4F" w:rsidRPr="00642C6A">
        <w:rPr>
          <w:rFonts w:cs="Times New Roman"/>
          <w:szCs w:val="28"/>
          <w:lang w:eastAsia="ru-RU"/>
        </w:rPr>
        <w:t xml:space="preserve">предоставления всем нуждающимся в поддержке бедным слоям </w:t>
      </w:r>
      <w:r w:rsidR="00375D4F" w:rsidRPr="00642C6A">
        <w:rPr>
          <w:rFonts w:cs="Times New Roman"/>
          <w:szCs w:val="28"/>
          <w:lang w:eastAsia="ru-RU"/>
        </w:rPr>
        <w:lastRenderedPageBreak/>
        <w:t>населения адресных субсидий по оплате услуг ЖКХ</w:t>
      </w:r>
      <w:r w:rsidR="00037A67" w:rsidRPr="00140C7D">
        <w:rPr>
          <w:rFonts w:cs="Times New Roman"/>
          <w:szCs w:val="28"/>
          <w:lang w:eastAsia="ru-RU"/>
        </w:rPr>
        <w:t>;</w:t>
      </w:r>
      <w:r w:rsidR="00375D4F" w:rsidRPr="00140C7D">
        <w:rPr>
          <w:rFonts w:cs="Times New Roman"/>
          <w:szCs w:val="28"/>
          <w:lang w:eastAsia="ru-RU"/>
        </w:rPr>
        <w:t xml:space="preserve"> </w:t>
      </w:r>
      <w:r w:rsidR="00140C7D" w:rsidRPr="00140C7D">
        <w:rPr>
          <w:rFonts w:cs="Times New Roman"/>
          <w:szCs w:val="28"/>
          <w:lang w:eastAsia="ru-RU"/>
        </w:rPr>
        <w:t xml:space="preserve">повышения </w:t>
      </w:r>
      <w:r w:rsidR="00375D4F" w:rsidRPr="00642C6A">
        <w:rPr>
          <w:rFonts w:cs="Times New Roman"/>
          <w:szCs w:val="28"/>
          <w:lang w:eastAsia="ru-RU"/>
        </w:rPr>
        <w:t xml:space="preserve">ответственности собственников жилья в </w:t>
      </w:r>
      <w:r w:rsidR="00375D4F" w:rsidRPr="00140C7D">
        <w:rPr>
          <w:rFonts w:cs="Times New Roman"/>
          <w:szCs w:val="28"/>
          <w:lang w:eastAsia="ru-RU"/>
        </w:rPr>
        <w:t>МКД</w:t>
      </w:r>
      <w:r w:rsidR="00140C7D" w:rsidRPr="00140C7D">
        <w:rPr>
          <w:rFonts w:cs="Times New Roman"/>
          <w:szCs w:val="28"/>
          <w:lang w:eastAsia="ru-RU"/>
        </w:rPr>
        <w:t xml:space="preserve"> и </w:t>
      </w:r>
      <w:r w:rsidR="00375D4F" w:rsidRPr="00140C7D">
        <w:rPr>
          <w:rFonts w:cs="Times New Roman"/>
          <w:szCs w:val="28"/>
          <w:lang w:eastAsia="ru-RU"/>
        </w:rPr>
        <w:t xml:space="preserve">компетенций </w:t>
      </w:r>
      <w:r w:rsidR="00375D4F" w:rsidRPr="00642C6A">
        <w:rPr>
          <w:rFonts w:cs="Times New Roman"/>
          <w:szCs w:val="28"/>
          <w:lang w:eastAsia="ru-RU"/>
        </w:rPr>
        <w:t>управляющих компаний, институтов ТСЖ, ЖК и ЖСК</w:t>
      </w:r>
      <w:r w:rsidR="00037A67" w:rsidRPr="00140C7D">
        <w:rPr>
          <w:rFonts w:cs="Times New Roman"/>
          <w:szCs w:val="28"/>
          <w:lang w:eastAsia="ru-RU"/>
        </w:rPr>
        <w:t>;</w:t>
      </w:r>
      <w:r w:rsidR="003D45C4" w:rsidRPr="00140C7D">
        <w:rPr>
          <w:rFonts w:cs="Times New Roman"/>
          <w:szCs w:val="28"/>
          <w:lang w:eastAsia="ru-RU"/>
        </w:rPr>
        <w:t xml:space="preserve"> </w:t>
      </w:r>
      <w:r w:rsidR="003D45C4" w:rsidRPr="00140C7D">
        <w:rPr>
          <w:lang w:eastAsia="ru-RU"/>
        </w:rPr>
        <w:t>ликвидации аварийного жилья</w:t>
      </w:r>
      <w:r w:rsidR="00037A67" w:rsidRPr="00140C7D">
        <w:rPr>
          <w:lang w:eastAsia="ru-RU"/>
        </w:rPr>
        <w:t>;</w:t>
      </w:r>
      <w:r w:rsidR="003D45C4" w:rsidRPr="00140C7D">
        <w:rPr>
          <w:lang w:eastAsia="ru-RU"/>
        </w:rPr>
        <w:t xml:space="preserve"> </w:t>
      </w:r>
      <w:r w:rsidR="008E25F3">
        <w:rPr>
          <w:lang w:eastAsia="ru-RU"/>
        </w:rPr>
        <w:t xml:space="preserve">проведения </w:t>
      </w:r>
      <w:r w:rsidR="008E25F3" w:rsidRPr="00140C7D">
        <w:rPr>
          <w:szCs w:val="28"/>
        </w:rPr>
        <w:t>энергоэффективно</w:t>
      </w:r>
      <w:r w:rsidR="008E25F3">
        <w:rPr>
          <w:szCs w:val="28"/>
        </w:rPr>
        <w:t>го</w:t>
      </w:r>
      <w:r w:rsidR="008E25F3">
        <w:rPr>
          <w:lang w:eastAsia="ru-RU"/>
        </w:rPr>
        <w:t xml:space="preserve"> </w:t>
      </w:r>
      <w:r w:rsidR="00140C7D">
        <w:rPr>
          <w:lang w:eastAsia="ru-RU"/>
        </w:rPr>
        <w:t xml:space="preserve">капитального ремонта и </w:t>
      </w:r>
      <w:r w:rsidR="0071596D" w:rsidRPr="00140C7D">
        <w:rPr>
          <w:szCs w:val="28"/>
        </w:rPr>
        <w:t>модернизации</w:t>
      </w:r>
      <w:r w:rsidR="00140C7D">
        <w:rPr>
          <w:szCs w:val="28"/>
        </w:rPr>
        <w:t xml:space="preserve"> МКД</w:t>
      </w:r>
      <w:r w:rsidR="00375D4F" w:rsidRPr="00140C7D">
        <w:rPr>
          <w:rFonts w:cs="Times New Roman"/>
          <w:szCs w:val="28"/>
          <w:lang w:eastAsia="ru-RU"/>
        </w:rPr>
        <w:t>.</w:t>
      </w:r>
    </w:p>
    <w:p w14:paraId="0D678495" w14:textId="4F10AD7B" w:rsidR="003D45C4" w:rsidRPr="00642C6A" w:rsidRDefault="00895AD7" w:rsidP="003D45C4">
      <w:pPr>
        <w:spacing w:line="360" w:lineRule="auto"/>
        <w:ind w:firstLine="851"/>
        <w:rPr>
          <w:u w:val="single"/>
          <w:lang w:eastAsia="ru-RU"/>
        </w:rPr>
      </w:pPr>
      <w:r w:rsidRPr="009612A6">
        <w:rPr>
          <w:u w:val="single"/>
          <w:lang w:eastAsia="ru-RU"/>
        </w:rPr>
        <w:t>2</w:t>
      </w:r>
      <w:r w:rsidR="003D45C4" w:rsidRPr="009612A6">
        <w:rPr>
          <w:u w:val="single"/>
          <w:lang w:eastAsia="ru-RU"/>
        </w:rPr>
        <w:t xml:space="preserve">) </w:t>
      </w:r>
      <w:r w:rsidRPr="009612A6">
        <w:rPr>
          <w:u w:val="single"/>
          <w:lang w:eastAsia="ru-RU"/>
        </w:rPr>
        <w:t>В</w:t>
      </w:r>
      <w:r w:rsidR="003D45C4" w:rsidRPr="009612A6">
        <w:rPr>
          <w:u w:val="single"/>
          <w:lang w:eastAsia="ru-RU"/>
        </w:rPr>
        <w:t xml:space="preserve"> рамках </w:t>
      </w:r>
      <w:r w:rsidR="003D45C4" w:rsidRPr="00642C6A">
        <w:rPr>
          <w:u w:val="single"/>
          <w:lang w:eastAsia="ru-RU"/>
        </w:rPr>
        <w:t xml:space="preserve">национальных целей </w:t>
      </w:r>
      <w:r w:rsidR="00624E7E">
        <w:rPr>
          <w:u w:val="single"/>
          <w:lang w:eastAsia="ru-RU"/>
        </w:rPr>
        <w:t>«</w:t>
      </w:r>
      <w:r w:rsidR="003D45C4" w:rsidRPr="00642C6A">
        <w:rPr>
          <w:u w:val="single"/>
          <w:lang w:eastAsia="ru-RU"/>
        </w:rPr>
        <w:t>Достойный, эффективный труд и успешное предпринимательство</w:t>
      </w:r>
      <w:r w:rsidR="00624E7E">
        <w:rPr>
          <w:u w:val="single"/>
          <w:lang w:eastAsia="ru-RU"/>
        </w:rPr>
        <w:t>»</w:t>
      </w:r>
      <w:r w:rsidR="003D45C4" w:rsidRPr="00642C6A">
        <w:rPr>
          <w:u w:val="single"/>
          <w:lang w:eastAsia="ru-RU"/>
        </w:rPr>
        <w:t xml:space="preserve"> и </w:t>
      </w:r>
      <w:r w:rsidR="00624E7E">
        <w:rPr>
          <w:u w:val="single"/>
          <w:lang w:eastAsia="ru-RU"/>
        </w:rPr>
        <w:t>«</w:t>
      </w:r>
      <w:r w:rsidR="003D45C4" w:rsidRPr="00642C6A">
        <w:rPr>
          <w:u w:val="single"/>
          <w:lang w:eastAsia="ru-RU"/>
        </w:rPr>
        <w:t>Цифровая трансформация</w:t>
      </w:r>
      <w:r w:rsidR="00624E7E">
        <w:rPr>
          <w:u w:val="single"/>
          <w:lang w:eastAsia="ru-RU"/>
        </w:rPr>
        <w:t>»</w:t>
      </w:r>
      <w:r w:rsidR="003D45C4" w:rsidRPr="00642C6A">
        <w:rPr>
          <w:u w:val="single"/>
          <w:lang w:eastAsia="ru-RU"/>
        </w:rPr>
        <w:t>:</w:t>
      </w:r>
    </w:p>
    <w:p w14:paraId="68D647BE" w14:textId="27539EBD" w:rsidR="00405C3B" w:rsidRDefault="00405C3B" w:rsidP="00405C3B">
      <w:pPr>
        <w:pStyle w:val="aa"/>
        <w:numPr>
          <w:ilvl w:val="0"/>
          <w:numId w:val="25"/>
        </w:numPr>
        <w:tabs>
          <w:tab w:val="left" w:pos="851"/>
        </w:tabs>
        <w:spacing w:line="360" w:lineRule="auto"/>
        <w:ind w:left="0" w:firstLine="0"/>
        <w:rPr>
          <w:rFonts w:cs="Times New Roman"/>
          <w:szCs w:val="28"/>
          <w:lang w:eastAsia="ru-RU"/>
        </w:rPr>
      </w:pPr>
      <w:r w:rsidRPr="001377D0">
        <w:rPr>
          <w:rFonts w:cs="Times New Roman"/>
          <w:szCs w:val="28"/>
          <w:lang w:eastAsia="ru-RU"/>
        </w:rPr>
        <w:t>совершенствовани</w:t>
      </w:r>
      <w:r w:rsidR="003D45C4">
        <w:rPr>
          <w:rFonts w:cs="Times New Roman"/>
          <w:szCs w:val="28"/>
          <w:lang w:eastAsia="ru-RU"/>
        </w:rPr>
        <w:t>е</w:t>
      </w:r>
      <w:r w:rsidRPr="001377D0">
        <w:rPr>
          <w:rFonts w:cs="Times New Roman"/>
          <w:szCs w:val="28"/>
          <w:lang w:eastAsia="ru-RU"/>
        </w:rPr>
        <w:t xml:space="preserve"> системы регулирования</w:t>
      </w:r>
      <w:r w:rsidR="00655944">
        <w:rPr>
          <w:rFonts w:cs="Times New Roman"/>
          <w:szCs w:val="28"/>
          <w:lang w:eastAsia="ru-RU"/>
        </w:rPr>
        <w:t xml:space="preserve"> в</w:t>
      </w:r>
      <w:r w:rsidR="00F068C9">
        <w:rPr>
          <w:rFonts w:cs="Times New Roman"/>
          <w:szCs w:val="28"/>
          <w:lang w:eastAsia="ru-RU"/>
        </w:rPr>
        <w:t xml:space="preserve"> </w:t>
      </w:r>
      <w:r w:rsidRPr="001377D0">
        <w:rPr>
          <w:rFonts w:cs="Times New Roman"/>
          <w:szCs w:val="28"/>
          <w:lang w:eastAsia="ru-RU"/>
        </w:rPr>
        <w:t>строительной отрасли</w:t>
      </w:r>
      <w:r w:rsidR="00135FE3">
        <w:rPr>
          <w:rFonts w:cs="Times New Roman"/>
          <w:szCs w:val="28"/>
          <w:lang w:eastAsia="ru-RU"/>
        </w:rPr>
        <w:t xml:space="preserve"> и ЖКХ</w:t>
      </w:r>
      <w:r w:rsidR="00F068C9">
        <w:rPr>
          <w:rFonts w:cs="Times New Roman"/>
          <w:szCs w:val="28"/>
          <w:lang w:eastAsia="ru-RU"/>
        </w:rPr>
        <w:t>,</w:t>
      </w:r>
      <w:r w:rsidRPr="001377D0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достижени</w:t>
      </w:r>
      <w:r w:rsidR="00F068C9">
        <w:rPr>
          <w:rFonts w:cs="Times New Roman"/>
          <w:szCs w:val="28"/>
          <w:lang w:eastAsia="ru-RU"/>
        </w:rPr>
        <w:t>е</w:t>
      </w:r>
      <w:r w:rsidRPr="001377D0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«</w:t>
      </w:r>
      <w:r w:rsidRPr="001377D0">
        <w:rPr>
          <w:rFonts w:cs="Times New Roman"/>
          <w:szCs w:val="28"/>
          <w:lang w:eastAsia="ru-RU"/>
        </w:rPr>
        <w:t>цифров</w:t>
      </w:r>
      <w:r>
        <w:rPr>
          <w:rFonts w:cs="Times New Roman"/>
          <w:szCs w:val="28"/>
          <w:lang w:eastAsia="ru-RU"/>
        </w:rPr>
        <w:t>ой зрелости»</w:t>
      </w:r>
      <w:r w:rsidRPr="001377D0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 xml:space="preserve">на всех этапах жизненного цикла </w:t>
      </w:r>
      <w:r w:rsidR="005918CA">
        <w:rPr>
          <w:rFonts w:cs="Times New Roman"/>
          <w:szCs w:val="28"/>
          <w:lang w:eastAsia="ru-RU"/>
        </w:rPr>
        <w:t>объектов</w:t>
      </w:r>
      <w:r w:rsidR="00F068C9">
        <w:rPr>
          <w:rFonts w:cs="Times New Roman"/>
          <w:szCs w:val="28"/>
          <w:lang w:eastAsia="ru-RU"/>
        </w:rPr>
        <w:t>,</w:t>
      </w:r>
      <w:r w:rsidRPr="001377D0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развити</w:t>
      </w:r>
      <w:r w:rsidR="00F068C9">
        <w:rPr>
          <w:rFonts w:cs="Times New Roman"/>
          <w:szCs w:val="28"/>
          <w:lang w:eastAsia="ru-RU"/>
        </w:rPr>
        <w:t>е</w:t>
      </w:r>
      <w:r>
        <w:rPr>
          <w:rFonts w:cs="Times New Roman"/>
          <w:szCs w:val="28"/>
          <w:lang w:eastAsia="ru-RU"/>
        </w:rPr>
        <w:t xml:space="preserve"> </w:t>
      </w:r>
      <w:r w:rsidRPr="001377D0">
        <w:rPr>
          <w:rFonts w:cs="Times New Roman"/>
          <w:szCs w:val="28"/>
          <w:lang w:eastAsia="ru-RU"/>
        </w:rPr>
        <w:t>добросовестной конкуренции,</w:t>
      </w:r>
      <w:r>
        <w:rPr>
          <w:rFonts w:cs="Times New Roman"/>
          <w:szCs w:val="28"/>
          <w:lang w:eastAsia="ru-RU"/>
        </w:rPr>
        <w:t xml:space="preserve"> в то</w:t>
      </w:r>
      <w:r w:rsidR="008F6B61">
        <w:rPr>
          <w:rFonts w:cs="Times New Roman"/>
          <w:szCs w:val="28"/>
          <w:lang w:eastAsia="ru-RU"/>
        </w:rPr>
        <w:t>м</w:t>
      </w:r>
      <w:r>
        <w:rPr>
          <w:rFonts w:cs="Times New Roman"/>
          <w:szCs w:val="28"/>
          <w:lang w:eastAsia="ru-RU"/>
        </w:rPr>
        <w:t xml:space="preserve"> числе для предприятий малого и среднего предпринимательства</w:t>
      </w:r>
      <w:r w:rsidR="00F068C9">
        <w:rPr>
          <w:rFonts w:cs="Times New Roman"/>
          <w:szCs w:val="28"/>
          <w:lang w:eastAsia="ru-RU"/>
        </w:rPr>
        <w:t>,</w:t>
      </w:r>
      <w:r w:rsidRPr="001377D0">
        <w:rPr>
          <w:rFonts w:cs="Times New Roman"/>
          <w:szCs w:val="28"/>
          <w:lang w:eastAsia="ru-RU"/>
        </w:rPr>
        <w:t xml:space="preserve"> повышени</w:t>
      </w:r>
      <w:r w:rsidR="00F068C9">
        <w:rPr>
          <w:rFonts w:cs="Times New Roman"/>
          <w:szCs w:val="28"/>
          <w:lang w:eastAsia="ru-RU"/>
        </w:rPr>
        <w:t>е</w:t>
      </w:r>
      <w:r w:rsidRPr="001377D0">
        <w:rPr>
          <w:rFonts w:cs="Times New Roman"/>
          <w:szCs w:val="28"/>
          <w:lang w:eastAsia="ru-RU"/>
        </w:rPr>
        <w:t xml:space="preserve"> уровня кадрового обеспечения</w:t>
      </w:r>
      <w:r w:rsidR="00A509CF">
        <w:rPr>
          <w:rFonts w:cs="Times New Roman"/>
          <w:szCs w:val="28"/>
          <w:lang w:eastAsia="ru-RU"/>
        </w:rPr>
        <w:t>,</w:t>
      </w:r>
      <w:r w:rsidRPr="001377D0">
        <w:rPr>
          <w:rFonts w:cs="Times New Roman"/>
          <w:szCs w:val="28"/>
          <w:lang w:eastAsia="ru-RU"/>
        </w:rPr>
        <w:t xml:space="preserve"> пере</w:t>
      </w:r>
      <w:r w:rsidR="00655944">
        <w:rPr>
          <w:rFonts w:cs="Times New Roman"/>
          <w:szCs w:val="28"/>
          <w:lang w:eastAsia="ru-RU"/>
        </w:rPr>
        <w:t>дача</w:t>
      </w:r>
      <w:r w:rsidRPr="001377D0">
        <w:rPr>
          <w:rFonts w:cs="Times New Roman"/>
          <w:szCs w:val="28"/>
          <w:lang w:eastAsia="ru-RU"/>
        </w:rPr>
        <w:t xml:space="preserve"> </w:t>
      </w:r>
      <w:r w:rsidR="00F068C9">
        <w:rPr>
          <w:rFonts w:cs="Times New Roman"/>
          <w:szCs w:val="28"/>
          <w:lang w:eastAsia="ru-RU"/>
        </w:rPr>
        <w:t>на</w:t>
      </w:r>
      <w:r w:rsidRPr="001377D0">
        <w:rPr>
          <w:rFonts w:cs="Times New Roman"/>
          <w:szCs w:val="28"/>
          <w:lang w:eastAsia="ru-RU"/>
        </w:rPr>
        <w:t xml:space="preserve"> принцип</w:t>
      </w:r>
      <w:r w:rsidR="00F068C9">
        <w:rPr>
          <w:rFonts w:cs="Times New Roman"/>
          <w:szCs w:val="28"/>
          <w:lang w:eastAsia="ru-RU"/>
        </w:rPr>
        <w:t>ах</w:t>
      </w:r>
      <w:r w:rsidRPr="001377D0">
        <w:rPr>
          <w:rFonts w:cs="Times New Roman"/>
          <w:szCs w:val="28"/>
          <w:lang w:eastAsia="ru-RU"/>
        </w:rPr>
        <w:t xml:space="preserve"> регуляторной гильотины полномочий </w:t>
      </w:r>
      <w:r w:rsidR="00655944">
        <w:rPr>
          <w:rFonts w:cs="Times New Roman"/>
          <w:szCs w:val="28"/>
          <w:lang w:eastAsia="ru-RU"/>
        </w:rPr>
        <w:t>и ответственности от</w:t>
      </w:r>
      <w:r w:rsidRPr="001377D0">
        <w:rPr>
          <w:rFonts w:cs="Times New Roman"/>
          <w:szCs w:val="28"/>
          <w:lang w:eastAsia="ru-RU"/>
        </w:rPr>
        <w:t xml:space="preserve"> государств</w:t>
      </w:r>
      <w:r w:rsidR="00655944">
        <w:rPr>
          <w:rFonts w:cs="Times New Roman"/>
          <w:szCs w:val="28"/>
          <w:lang w:eastAsia="ru-RU"/>
        </w:rPr>
        <w:t>а</w:t>
      </w:r>
      <w:r w:rsidRPr="001377D0">
        <w:rPr>
          <w:rFonts w:cs="Times New Roman"/>
          <w:szCs w:val="28"/>
          <w:lang w:eastAsia="ru-RU"/>
        </w:rPr>
        <w:t xml:space="preserve"> бизнес-сообществ</w:t>
      </w:r>
      <w:r w:rsidR="00655944">
        <w:rPr>
          <w:rFonts w:cs="Times New Roman"/>
          <w:szCs w:val="28"/>
          <w:lang w:eastAsia="ru-RU"/>
        </w:rPr>
        <w:t>у</w:t>
      </w:r>
      <w:r w:rsidRPr="001377D0">
        <w:rPr>
          <w:rFonts w:cs="Times New Roman"/>
          <w:szCs w:val="28"/>
          <w:lang w:eastAsia="ru-RU"/>
        </w:rPr>
        <w:t xml:space="preserve"> и гражданск</w:t>
      </w:r>
      <w:r w:rsidR="00655944">
        <w:rPr>
          <w:rFonts w:cs="Times New Roman"/>
          <w:szCs w:val="28"/>
          <w:lang w:eastAsia="ru-RU"/>
        </w:rPr>
        <w:t>ому</w:t>
      </w:r>
      <w:r w:rsidRPr="001377D0">
        <w:rPr>
          <w:rFonts w:cs="Times New Roman"/>
          <w:szCs w:val="28"/>
          <w:lang w:eastAsia="ru-RU"/>
        </w:rPr>
        <w:t xml:space="preserve"> </w:t>
      </w:r>
      <w:r w:rsidRPr="00140C7D">
        <w:rPr>
          <w:rFonts w:cs="Times New Roman"/>
          <w:szCs w:val="28"/>
          <w:lang w:eastAsia="ru-RU"/>
        </w:rPr>
        <w:t>обществ</w:t>
      </w:r>
      <w:r w:rsidR="00655944" w:rsidRPr="00140C7D">
        <w:rPr>
          <w:rFonts w:cs="Times New Roman"/>
          <w:szCs w:val="28"/>
          <w:lang w:eastAsia="ru-RU"/>
        </w:rPr>
        <w:t>у</w:t>
      </w:r>
      <w:r w:rsidR="00F068C9" w:rsidRPr="00140C7D">
        <w:rPr>
          <w:rFonts w:cs="Times New Roman"/>
          <w:szCs w:val="28"/>
          <w:lang w:eastAsia="ru-RU"/>
        </w:rPr>
        <w:t xml:space="preserve"> </w:t>
      </w:r>
      <w:r w:rsidR="00037A67" w:rsidRPr="00140C7D">
        <w:rPr>
          <w:rFonts w:cs="Times New Roman"/>
          <w:szCs w:val="28"/>
          <w:lang w:eastAsia="ru-RU"/>
        </w:rPr>
        <w:t>в целях</w:t>
      </w:r>
      <w:r w:rsidR="00F068C9" w:rsidRPr="00140C7D">
        <w:rPr>
          <w:rFonts w:cs="Times New Roman"/>
          <w:szCs w:val="28"/>
          <w:lang w:eastAsia="ru-RU"/>
        </w:rPr>
        <w:t xml:space="preserve"> </w:t>
      </w:r>
      <w:r w:rsidR="00971B7A" w:rsidRPr="00140C7D">
        <w:rPr>
          <w:rFonts w:cs="Times New Roman"/>
          <w:szCs w:val="28"/>
          <w:lang w:eastAsia="ru-RU"/>
        </w:rPr>
        <w:t xml:space="preserve">увеличения </w:t>
      </w:r>
      <w:r w:rsidR="00971B7A">
        <w:rPr>
          <w:rFonts w:cs="Times New Roman"/>
          <w:szCs w:val="28"/>
          <w:lang w:eastAsia="ru-RU"/>
        </w:rPr>
        <w:t>гарантий безопасности объектов</w:t>
      </w:r>
      <w:r w:rsidR="00971B7A" w:rsidRPr="001377D0">
        <w:rPr>
          <w:rFonts w:cs="Times New Roman"/>
          <w:szCs w:val="28"/>
          <w:lang w:eastAsia="ru-RU"/>
        </w:rPr>
        <w:t xml:space="preserve"> </w:t>
      </w:r>
      <w:r w:rsidR="00971B7A" w:rsidRPr="008E25F3">
        <w:rPr>
          <w:rFonts w:cs="Times New Roman"/>
          <w:szCs w:val="28"/>
          <w:lang w:eastAsia="ru-RU"/>
        </w:rPr>
        <w:t xml:space="preserve">и </w:t>
      </w:r>
      <w:r w:rsidRPr="008E25F3">
        <w:rPr>
          <w:rFonts w:cs="Times New Roman"/>
          <w:szCs w:val="28"/>
          <w:lang w:eastAsia="ru-RU"/>
        </w:rPr>
        <w:t>снижени</w:t>
      </w:r>
      <w:r w:rsidR="00037A67" w:rsidRPr="008E25F3">
        <w:rPr>
          <w:rFonts w:cs="Times New Roman"/>
          <w:szCs w:val="28"/>
          <w:lang w:eastAsia="ru-RU"/>
        </w:rPr>
        <w:t>я</w:t>
      </w:r>
      <w:r w:rsidRPr="008E25F3">
        <w:rPr>
          <w:rFonts w:cs="Times New Roman"/>
          <w:szCs w:val="28"/>
          <w:lang w:eastAsia="ru-RU"/>
        </w:rPr>
        <w:t xml:space="preserve"> </w:t>
      </w:r>
      <w:r w:rsidRPr="001377D0">
        <w:rPr>
          <w:rFonts w:cs="Times New Roman"/>
          <w:szCs w:val="28"/>
          <w:lang w:eastAsia="ru-RU"/>
        </w:rPr>
        <w:t>на один год сроков реализации строительных проектов</w:t>
      </w:r>
      <w:r>
        <w:rPr>
          <w:rFonts w:cs="Times New Roman"/>
          <w:szCs w:val="28"/>
          <w:lang w:eastAsia="ru-RU"/>
        </w:rPr>
        <w:t>;</w:t>
      </w:r>
    </w:p>
    <w:p w14:paraId="08DF88DC" w14:textId="768AA25F" w:rsidR="003D45C4" w:rsidRDefault="003D45C4" w:rsidP="003D45C4">
      <w:pPr>
        <w:pStyle w:val="aa"/>
        <w:numPr>
          <w:ilvl w:val="0"/>
          <w:numId w:val="25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>обеспечение устойчивого технологического развития ЖКХ и снижени</w:t>
      </w:r>
      <w:r w:rsidR="00037A67" w:rsidRPr="008E25F3">
        <w:rPr>
          <w:lang w:eastAsia="ru-RU"/>
        </w:rPr>
        <w:t>е</w:t>
      </w:r>
      <w:r w:rsidRPr="008E25F3">
        <w:rPr>
          <w:lang w:eastAsia="ru-RU"/>
        </w:rPr>
        <w:t xml:space="preserve"> </w:t>
      </w:r>
      <w:r>
        <w:rPr>
          <w:lang w:eastAsia="ru-RU"/>
        </w:rPr>
        <w:t>износа основных фондов путем</w:t>
      </w:r>
      <w:r w:rsidR="00037A67" w:rsidRPr="008E25F3">
        <w:rPr>
          <w:lang w:eastAsia="ru-RU"/>
        </w:rPr>
        <w:t>:</w:t>
      </w:r>
      <w:r w:rsidRPr="008E25F3">
        <w:rPr>
          <w:lang w:eastAsia="ru-RU"/>
        </w:rPr>
        <w:t xml:space="preserve"> </w:t>
      </w:r>
      <w:r>
        <w:rPr>
          <w:lang w:eastAsia="ru-RU"/>
        </w:rPr>
        <w:t>самофинансирования, самоокупаемости</w:t>
      </w:r>
      <w:r w:rsidR="00DA6F23">
        <w:rPr>
          <w:lang w:eastAsia="ru-RU"/>
        </w:rPr>
        <w:t xml:space="preserve"> и саморегулирования</w:t>
      </w:r>
      <w:r w:rsidR="00037A67" w:rsidRPr="008E25F3">
        <w:rPr>
          <w:lang w:eastAsia="ru-RU"/>
        </w:rPr>
        <w:t>;</w:t>
      </w:r>
      <w:r w:rsidRPr="008E25F3">
        <w:rPr>
          <w:lang w:eastAsia="ru-RU"/>
        </w:rPr>
        <w:t xml:space="preserve"> </w:t>
      </w:r>
      <w:r>
        <w:rPr>
          <w:lang w:eastAsia="ru-RU"/>
        </w:rPr>
        <w:t>ликвидации перекрестного субсидирования</w:t>
      </w:r>
      <w:r w:rsidR="00037A67" w:rsidRPr="00037A67">
        <w:rPr>
          <w:color w:val="00B050"/>
          <w:lang w:eastAsia="ru-RU"/>
        </w:rPr>
        <w:t>;</w:t>
      </w:r>
      <w:r w:rsidR="00DA6F23" w:rsidRPr="00DA6F23">
        <w:rPr>
          <w:lang w:eastAsia="ru-RU"/>
        </w:rPr>
        <w:t xml:space="preserve"> </w:t>
      </w:r>
      <w:r w:rsidR="00DA6F23">
        <w:rPr>
          <w:lang w:eastAsia="ru-RU"/>
        </w:rPr>
        <w:t>сбалансированной тарифной политики</w:t>
      </w:r>
      <w:r w:rsidR="00037A67" w:rsidRPr="008E25F3">
        <w:rPr>
          <w:lang w:eastAsia="ru-RU"/>
        </w:rPr>
        <w:t>;</w:t>
      </w:r>
      <w:r w:rsidRPr="008E25F3">
        <w:rPr>
          <w:lang w:eastAsia="ru-RU"/>
        </w:rPr>
        <w:t xml:space="preserve"> </w:t>
      </w:r>
      <w:r w:rsidR="008E25F3" w:rsidRPr="008E25F3">
        <w:rPr>
          <w:lang w:eastAsia="ru-RU"/>
        </w:rPr>
        <w:t xml:space="preserve">роста </w:t>
      </w:r>
      <w:r w:rsidR="00DA6F23">
        <w:rPr>
          <w:lang w:eastAsia="ru-RU"/>
        </w:rPr>
        <w:t xml:space="preserve">частных </w:t>
      </w:r>
      <w:r>
        <w:rPr>
          <w:lang w:eastAsia="ru-RU"/>
        </w:rPr>
        <w:t>инвестиций в основной капитал не менее 70%</w:t>
      </w:r>
      <w:r w:rsidR="00037A67" w:rsidRPr="008E25F3">
        <w:rPr>
          <w:lang w:eastAsia="ru-RU"/>
        </w:rPr>
        <w:t>;</w:t>
      </w:r>
      <w:r w:rsidRPr="008E25F3">
        <w:rPr>
          <w:lang w:eastAsia="ru-RU"/>
        </w:rPr>
        <w:t xml:space="preserve"> </w:t>
      </w:r>
      <w:r w:rsidR="00EA60D7" w:rsidRPr="004440B3">
        <w:rPr>
          <w:rFonts w:cs="Times New Roman"/>
          <w:szCs w:val="28"/>
          <w:lang w:eastAsia="ru-RU"/>
        </w:rPr>
        <w:t>развития систем коммунального хозяйства</w:t>
      </w:r>
      <w:r w:rsidR="0017684F" w:rsidRPr="005E5308">
        <w:rPr>
          <w:rFonts w:cs="Times New Roman"/>
          <w:szCs w:val="28"/>
          <w:lang w:eastAsia="ru-RU"/>
        </w:rPr>
        <w:t>;</w:t>
      </w:r>
      <w:r w:rsidR="00EA60D7" w:rsidRPr="005E5308">
        <w:rPr>
          <w:lang w:eastAsia="ru-RU"/>
        </w:rPr>
        <w:t xml:space="preserve"> </w:t>
      </w:r>
      <w:r>
        <w:rPr>
          <w:lang w:eastAsia="ru-RU"/>
        </w:rPr>
        <w:t>создания устойчивой системы обращения тверды</w:t>
      </w:r>
      <w:r w:rsidR="00C52F2F">
        <w:rPr>
          <w:lang w:eastAsia="ru-RU"/>
        </w:rPr>
        <w:t>х</w:t>
      </w:r>
      <w:r>
        <w:rPr>
          <w:lang w:eastAsia="ru-RU"/>
        </w:rPr>
        <w:t xml:space="preserve"> </w:t>
      </w:r>
      <w:r w:rsidR="00386546">
        <w:rPr>
          <w:lang w:eastAsia="ru-RU"/>
        </w:rPr>
        <w:t>коммунальны</w:t>
      </w:r>
      <w:r w:rsidR="00C52F2F">
        <w:rPr>
          <w:lang w:eastAsia="ru-RU"/>
        </w:rPr>
        <w:t>х</w:t>
      </w:r>
      <w:r>
        <w:rPr>
          <w:lang w:eastAsia="ru-RU"/>
        </w:rPr>
        <w:t xml:space="preserve"> отход</w:t>
      </w:r>
      <w:r w:rsidR="00A509CF">
        <w:rPr>
          <w:lang w:eastAsia="ru-RU"/>
        </w:rPr>
        <w:t>.</w:t>
      </w:r>
    </w:p>
    <w:p w14:paraId="0C64A7D3" w14:textId="77777777" w:rsidR="002D7D7A" w:rsidRPr="00EE0054" w:rsidRDefault="002D7D7A" w:rsidP="00AB076A">
      <w:pPr>
        <w:spacing w:line="360" w:lineRule="auto"/>
        <w:ind w:firstLine="851"/>
        <w:rPr>
          <w:sz w:val="16"/>
          <w:szCs w:val="16"/>
          <w:lang w:eastAsia="ru-RU"/>
        </w:rPr>
      </w:pPr>
    </w:p>
    <w:p w14:paraId="0C87146F" w14:textId="77777777" w:rsidR="005556F4" w:rsidRPr="00EE0054" w:rsidRDefault="00E96529" w:rsidP="00084ED0">
      <w:pPr>
        <w:pStyle w:val="1"/>
        <w:numPr>
          <w:ilvl w:val="0"/>
          <w:numId w:val="24"/>
        </w:numPr>
        <w:spacing w:before="0" w:after="0"/>
      </w:pPr>
      <w:bookmarkStart w:id="13" w:name="_Toc37790982"/>
      <w:bookmarkStart w:id="14" w:name="_Toc62785169"/>
      <w:r w:rsidRPr="00EE0054">
        <w:t>Основные направления реализации Стратегии</w:t>
      </w:r>
      <w:bookmarkEnd w:id="13"/>
      <w:bookmarkEnd w:id="14"/>
    </w:p>
    <w:p w14:paraId="3527A471" w14:textId="13F24FC9" w:rsidR="005556F4" w:rsidRPr="00EE0054" w:rsidRDefault="00E94BAA" w:rsidP="0040774E">
      <w:pPr>
        <w:pStyle w:val="2"/>
        <w:rPr>
          <w:b/>
          <w:i w:val="0"/>
        </w:rPr>
      </w:pPr>
      <w:bookmarkStart w:id="15" w:name="_Toc37790983"/>
      <w:bookmarkStart w:id="16" w:name="_Toc62785170"/>
      <w:bookmarkStart w:id="17" w:name="_Toc14114416"/>
      <w:r w:rsidRPr="00EE0054">
        <w:rPr>
          <w:b/>
          <w:i w:val="0"/>
        </w:rPr>
        <w:t>4</w:t>
      </w:r>
      <w:r w:rsidR="0040774E" w:rsidRPr="00EE0054">
        <w:rPr>
          <w:b/>
          <w:i w:val="0"/>
        </w:rPr>
        <w:t xml:space="preserve">.1 </w:t>
      </w:r>
      <w:r w:rsidR="00E96529" w:rsidRPr="00EE0054">
        <w:rPr>
          <w:b/>
          <w:i w:val="0"/>
        </w:rPr>
        <w:t xml:space="preserve">Развитие </w:t>
      </w:r>
      <w:r w:rsidRPr="00EE0054">
        <w:rPr>
          <w:b/>
          <w:i w:val="0"/>
        </w:rPr>
        <w:t>к</w:t>
      </w:r>
      <w:r w:rsidR="00312D0D">
        <w:rPr>
          <w:b/>
          <w:i w:val="0"/>
        </w:rPr>
        <w:t>омфортной и бе</w:t>
      </w:r>
      <w:r w:rsidR="00DC270B">
        <w:rPr>
          <w:b/>
          <w:i w:val="0"/>
        </w:rPr>
        <w:t>з</w:t>
      </w:r>
      <w:r w:rsidR="00312D0D">
        <w:rPr>
          <w:b/>
          <w:i w:val="0"/>
        </w:rPr>
        <w:t>опасной</w:t>
      </w:r>
      <w:r w:rsidRPr="00EE0054">
        <w:rPr>
          <w:b/>
          <w:i w:val="0"/>
        </w:rPr>
        <w:t xml:space="preserve"> среды </w:t>
      </w:r>
      <w:r w:rsidR="00312D0D">
        <w:rPr>
          <w:b/>
          <w:i w:val="0"/>
        </w:rPr>
        <w:t>для</w:t>
      </w:r>
      <w:r w:rsidR="00006C17" w:rsidRPr="00EE0054">
        <w:rPr>
          <w:b/>
          <w:i w:val="0"/>
        </w:rPr>
        <w:t xml:space="preserve"> жизни граждан</w:t>
      </w:r>
      <w:bookmarkEnd w:id="15"/>
      <w:bookmarkEnd w:id="16"/>
    </w:p>
    <w:p w14:paraId="4CDC4CC8" w14:textId="1E2CC635" w:rsidR="00F35E0F" w:rsidRPr="00EE0054" w:rsidRDefault="00F35E0F" w:rsidP="00580DEA">
      <w:pPr>
        <w:pStyle w:val="3"/>
        <w:spacing w:before="240"/>
        <w:rPr>
          <w:b/>
          <w:i/>
        </w:rPr>
      </w:pPr>
      <w:bookmarkStart w:id="18" w:name="_Toc37790984"/>
      <w:bookmarkStart w:id="19" w:name="_Toc62785171"/>
      <w:r w:rsidRPr="009612A6">
        <w:rPr>
          <w:b/>
          <w:i/>
        </w:rPr>
        <w:t xml:space="preserve">4.1.1 </w:t>
      </w:r>
      <w:r w:rsidR="00B034C6" w:rsidRPr="009612A6">
        <w:rPr>
          <w:b/>
          <w:i/>
        </w:rPr>
        <w:t xml:space="preserve">Повышение </w:t>
      </w:r>
      <w:r w:rsidR="00FB5A22" w:rsidRPr="009612A6">
        <w:rPr>
          <w:b/>
          <w:i/>
        </w:rPr>
        <w:t xml:space="preserve">благополучия людей </w:t>
      </w:r>
      <w:r w:rsidR="00EE395F" w:rsidRPr="009612A6">
        <w:rPr>
          <w:b/>
          <w:i/>
        </w:rPr>
        <w:t xml:space="preserve">и </w:t>
      </w:r>
      <w:r w:rsidR="00780E79" w:rsidRPr="009612A6">
        <w:rPr>
          <w:b/>
          <w:i/>
        </w:rPr>
        <w:t>ж</w:t>
      </w:r>
      <w:r w:rsidRPr="009612A6">
        <w:rPr>
          <w:b/>
          <w:i/>
        </w:rPr>
        <w:t>илищно</w:t>
      </w:r>
      <w:r w:rsidR="00EE395F" w:rsidRPr="009612A6">
        <w:rPr>
          <w:b/>
          <w:i/>
        </w:rPr>
        <w:t>е</w:t>
      </w:r>
      <w:r w:rsidRPr="009612A6">
        <w:rPr>
          <w:b/>
          <w:i/>
        </w:rPr>
        <w:t xml:space="preserve"> </w:t>
      </w:r>
      <w:r w:rsidRPr="00EE0054">
        <w:rPr>
          <w:b/>
          <w:i/>
        </w:rPr>
        <w:t>строительств</w:t>
      </w:r>
      <w:bookmarkEnd w:id="18"/>
      <w:r w:rsidR="00EE395F">
        <w:rPr>
          <w:b/>
          <w:i/>
        </w:rPr>
        <w:t>о</w:t>
      </w:r>
      <w:bookmarkEnd w:id="19"/>
      <w:r w:rsidR="00DD7CCB">
        <w:rPr>
          <w:b/>
          <w:i/>
        </w:rPr>
        <w:t xml:space="preserve"> </w:t>
      </w:r>
    </w:p>
    <w:p w14:paraId="3A7A644E" w14:textId="0018AAC7" w:rsidR="00F35E0F" w:rsidRDefault="00997ED1" w:rsidP="00F35E0F">
      <w:pPr>
        <w:spacing w:line="360" w:lineRule="auto"/>
        <w:ind w:firstLine="851"/>
        <w:rPr>
          <w:lang w:eastAsia="ru-RU"/>
        </w:rPr>
      </w:pPr>
      <w:r>
        <w:rPr>
          <w:color w:val="000000" w:themeColor="text1"/>
          <w:lang w:eastAsia="ru-RU"/>
        </w:rPr>
        <w:t>В</w:t>
      </w:r>
      <w:r w:rsidRPr="00EE0054">
        <w:rPr>
          <w:color w:val="000000" w:themeColor="text1"/>
          <w:lang w:eastAsia="ru-RU"/>
        </w:rPr>
        <w:t xml:space="preserve"> период реализации </w:t>
      </w:r>
      <w:r w:rsidRPr="00EE0054">
        <w:rPr>
          <w:lang w:eastAsia="ru-RU"/>
        </w:rPr>
        <w:t>Стратегии</w:t>
      </w:r>
      <w:r w:rsidRPr="00EE0054">
        <w:rPr>
          <w:color w:val="000000" w:themeColor="text1"/>
          <w:lang w:eastAsia="ru-RU"/>
        </w:rPr>
        <w:t xml:space="preserve"> </w:t>
      </w:r>
      <w:r w:rsidR="00323B27">
        <w:rPr>
          <w:lang w:eastAsia="ru-RU"/>
        </w:rPr>
        <w:t xml:space="preserve">для </w:t>
      </w:r>
      <w:r w:rsidR="00B034C6" w:rsidRPr="009612A6">
        <w:rPr>
          <w:lang w:eastAsia="ru-RU"/>
        </w:rPr>
        <w:t>повышения</w:t>
      </w:r>
      <w:r w:rsidR="00B034C6">
        <w:rPr>
          <w:color w:val="FF0000"/>
          <w:lang w:eastAsia="ru-RU"/>
        </w:rPr>
        <w:t xml:space="preserve"> </w:t>
      </w:r>
      <w:r w:rsidR="00DD7CCB">
        <w:rPr>
          <w:lang w:eastAsia="ru-RU"/>
        </w:rPr>
        <w:t xml:space="preserve">благополучия людей </w:t>
      </w:r>
      <w:r w:rsidR="000E16C1">
        <w:rPr>
          <w:lang w:eastAsia="ru-RU"/>
        </w:rPr>
        <w:t>путем</w:t>
      </w:r>
      <w:r w:rsidR="00DD7CCB">
        <w:rPr>
          <w:lang w:eastAsia="ru-RU"/>
        </w:rPr>
        <w:t xml:space="preserve"> </w:t>
      </w:r>
      <w:r w:rsidR="00323B27" w:rsidRPr="00A37D86">
        <w:rPr>
          <w:lang w:eastAsia="ru-RU"/>
        </w:rPr>
        <w:t>улучшения</w:t>
      </w:r>
      <w:r w:rsidR="007420A6" w:rsidRPr="00A37D86">
        <w:rPr>
          <w:lang w:eastAsia="ru-RU"/>
        </w:rPr>
        <w:t xml:space="preserve"> их</w:t>
      </w:r>
      <w:r w:rsidR="00323B27" w:rsidRPr="00A37D86">
        <w:rPr>
          <w:lang w:eastAsia="ru-RU"/>
        </w:rPr>
        <w:t xml:space="preserve"> жилищных </w:t>
      </w:r>
      <w:r w:rsidR="00323B27" w:rsidRPr="00EE0054">
        <w:rPr>
          <w:lang w:eastAsia="ru-RU"/>
        </w:rPr>
        <w:t>условий</w:t>
      </w:r>
      <w:r w:rsidR="007420A6" w:rsidRPr="009612A6">
        <w:rPr>
          <w:lang w:eastAsia="ru-RU"/>
        </w:rPr>
        <w:t>,</w:t>
      </w:r>
      <w:r w:rsidR="00323B27">
        <w:rPr>
          <w:lang w:eastAsia="ru-RU"/>
        </w:rPr>
        <w:t xml:space="preserve"> </w:t>
      </w:r>
      <w:r w:rsidR="00896F3D">
        <w:rPr>
          <w:lang w:eastAsia="ru-RU"/>
        </w:rPr>
        <w:t>п</w:t>
      </w:r>
      <w:r w:rsidR="00896F3D" w:rsidRPr="00EE0054">
        <w:rPr>
          <w:lang w:eastAsia="ru-RU"/>
        </w:rPr>
        <w:t>отенциальный спрос на жилье</w:t>
      </w:r>
      <w:r w:rsidR="00373498">
        <w:rPr>
          <w:lang w:eastAsia="ru-RU"/>
        </w:rPr>
        <w:t>, определяющий объемы</w:t>
      </w:r>
      <w:r w:rsidR="00906AA5">
        <w:rPr>
          <w:lang w:eastAsia="ru-RU"/>
        </w:rPr>
        <w:t xml:space="preserve"> </w:t>
      </w:r>
      <w:r w:rsidR="00373498">
        <w:rPr>
          <w:lang w:eastAsia="ru-RU"/>
        </w:rPr>
        <w:t>жилищного строительства,</w:t>
      </w:r>
      <w:r w:rsidR="00896F3D" w:rsidRPr="00EE0054">
        <w:rPr>
          <w:lang w:eastAsia="ru-RU"/>
        </w:rPr>
        <w:t xml:space="preserve"> </w:t>
      </w:r>
      <w:r w:rsidR="00115C72">
        <w:rPr>
          <w:lang w:eastAsia="ru-RU"/>
        </w:rPr>
        <w:t xml:space="preserve">будет </w:t>
      </w:r>
      <w:r w:rsidR="00896F3D" w:rsidRPr="00EE0054">
        <w:rPr>
          <w:lang w:eastAsia="ru-RU"/>
        </w:rPr>
        <w:t>составлят</w:t>
      </w:r>
      <w:r w:rsidR="00115C72">
        <w:rPr>
          <w:lang w:eastAsia="ru-RU"/>
        </w:rPr>
        <w:t>ь</w:t>
      </w:r>
      <w:r w:rsidR="00896F3D" w:rsidRPr="00EE0054">
        <w:rPr>
          <w:lang w:eastAsia="ru-RU"/>
        </w:rPr>
        <w:t xml:space="preserve"> 1,0-1,5 млрд кв. м.</w:t>
      </w:r>
      <w:r w:rsidR="00896F3D">
        <w:rPr>
          <w:lang w:eastAsia="ru-RU"/>
        </w:rPr>
        <w:t xml:space="preserve"> </w:t>
      </w:r>
      <w:r w:rsidR="00373498">
        <w:rPr>
          <w:lang w:eastAsia="ru-RU"/>
        </w:rPr>
        <w:t xml:space="preserve">Объемы строительных работ также будут связаны с тем, что </w:t>
      </w:r>
      <w:r>
        <w:rPr>
          <w:color w:val="000000" w:themeColor="text1"/>
          <w:lang w:eastAsia="ru-RU"/>
        </w:rPr>
        <w:t>примерно</w:t>
      </w:r>
      <w:r w:rsidR="00F35E0F" w:rsidRPr="00EE0054">
        <w:rPr>
          <w:color w:val="000000" w:themeColor="text1"/>
          <w:lang w:eastAsia="ru-RU"/>
        </w:rPr>
        <w:t xml:space="preserve"> трет</w:t>
      </w:r>
      <w:r>
        <w:rPr>
          <w:color w:val="000000" w:themeColor="text1"/>
          <w:lang w:eastAsia="ru-RU"/>
        </w:rPr>
        <w:t>ь</w:t>
      </w:r>
      <w:r w:rsidR="008A079B">
        <w:rPr>
          <w:color w:val="000000" w:themeColor="text1"/>
          <w:lang w:eastAsia="ru-RU"/>
        </w:rPr>
        <w:t xml:space="preserve"> </w:t>
      </w:r>
      <w:r w:rsidR="008A079B" w:rsidRPr="00EE0054">
        <w:rPr>
          <w:color w:val="000000" w:themeColor="text1"/>
          <w:lang w:eastAsia="ru-RU"/>
        </w:rPr>
        <w:t>жилищн</w:t>
      </w:r>
      <w:r w:rsidR="008A079B">
        <w:rPr>
          <w:color w:val="000000" w:themeColor="text1"/>
          <w:lang w:eastAsia="ru-RU"/>
        </w:rPr>
        <w:t xml:space="preserve">ого </w:t>
      </w:r>
      <w:r>
        <w:rPr>
          <w:color w:val="000000" w:themeColor="text1"/>
          <w:lang w:eastAsia="ru-RU"/>
        </w:rPr>
        <w:t>фонда</w:t>
      </w:r>
      <w:r w:rsidR="00906AA5">
        <w:rPr>
          <w:color w:val="000000" w:themeColor="text1"/>
          <w:lang w:eastAsia="ru-RU"/>
        </w:rPr>
        <w:t>,</w:t>
      </w:r>
      <w:r>
        <w:rPr>
          <w:color w:val="000000" w:themeColor="text1"/>
          <w:lang w:eastAsia="ru-RU"/>
        </w:rPr>
        <w:t xml:space="preserve"> </w:t>
      </w:r>
      <w:r w:rsidR="0009002B">
        <w:rPr>
          <w:color w:val="000000" w:themeColor="text1"/>
          <w:lang w:eastAsia="ru-RU"/>
        </w:rPr>
        <w:t>которая была</w:t>
      </w:r>
      <w:r>
        <w:rPr>
          <w:lang w:eastAsia="ru-RU"/>
        </w:rPr>
        <w:t xml:space="preserve"> </w:t>
      </w:r>
      <w:r w:rsidR="00F35E0F" w:rsidRPr="00EE0054">
        <w:rPr>
          <w:color w:val="000000" w:themeColor="text1"/>
          <w:lang w:eastAsia="ru-RU"/>
        </w:rPr>
        <w:t>построен</w:t>
      </w:r>
      <w:r w:rsidR="008A079B">
        <w:rPr>
          <w:color w:val="000000" w:themeColor="text1"/>
          <w:lang w:eastAsia="ru-RU"/>
        </w:rPr>
        <w:t>а</w:t>
      </w:r>
      <w:r w:rsidR="00F35E0F" w:rsidRPr="00EE0054">
        <w:rPr>
          <w:color w:val="000000" w:themeColor="text1"/>
          <w:lang w:eastAsia="ru-RU"/>
        </w:rPr>
        <w:t xml:space="preserve"> до 1970 года</w:t>
      </w:r>
      <w:r w:rsidR="0009002B">
        <w:rPr>
          <w:color w:val="000000" w:themeColor="text1"/>
          <w:lang w:eastAsia="ru-RU"/>
        </w:rPr>
        <w:t>,</w:t>
      </w:r>
      <w:r w:rsidR="00896F3D">
        <w:rPr>
          <w:color w:val="000000" w:themeColor="text1"/>
          <w:lang w:eastAsia="ru-RU"/>
        </w:rPr>
        <w:t xml:space="preserve"> </w:t>
      </w:r>
      <w:r w:rsidR="00F35E0F" w:rsidRPr="00EE0054">
        <w:rPr>
          <w:lang w:eastAsia="ru-RU"/>
        </w:rPr>
        <w:lastRenderedPageBreak/>
        <w:t xml:space="preserve">потребует работ по </w:t>
      </w:r>
      <w:r w:rsidR="0009002B">
        <w:rPr>
          <w:lang w:eastAsia="ru-RU"/>
        </w:rPr>
        <w:t xml:space="preserve">капитальному ремонту, </w:t>
      </w:r>
      <w:r w:rsidR="00F35E0F" w:rsidRPr="00EE0054">
        <w:rPr>
          <w:lang w:eastAsia="ru-RU"/>
        </w:rPr>
        <w:t>модернизации</w:t>
      </w:r>
      <w:r w:rsidR="00A43B51">
        <w:rPr>
          <w:lang w:eastAsia="ru-RU"/>
        </w:rPr>
        <w:t xml:space="preserve"> (</w:t>
      </w:r>
      <w:r w:rsidR="00F35E0F" w:rsidRPr="00EE0054">
        <w:rPr>
          <w:lang w:eastAsia="ru-RU"/>
        </w:rPr>
        <w:t>реконструкции</w:t>
      </w:r>
      <w:r w:rsidR="00A43B51">
        <w:rPr>
          <w:lang w:eastAsia="ru-RU"/>
        </w:rPr>
        <w:t>)</w:t>
      </w:r>
      <w:r w:rsidR="00F35E0F" w:rsidRPr="00EE0054">
        <w:rPr>
          <w:lang w:eastAsia="ru-RU"/>
        </w:rPr>
        <w:t xml:space="preserve"> и</w:t>
      </w:r>
      <w:r w:rsidR="00D01A8C">
        <w:rPr>
          <w:lang w:eastAsia="ru-RU"/>
        </w:rPr>
        <w:t>ли</w:t>
      </w:r>
      <w:r w:rsidR="00F35E0F" w:rsidRPr="00EE0054">
        <w:rPr>
          <w:lang w:eastAsia="ru-RU"/>
        </w:rPr>
        <w:t xml:space="preserve"> реновации</w:t>
      </w:r>
      <w:r w:rsidR="00021DAF">
        <w:rPr>
          <w:lang w:eastAsia="ru-RU"/>
        </w:rPr>
        <w:t xml:space="preserve"> (</w:t>
      </w:r>
      <w:r w:rsidR="0008597E">
        <w:rPr>
          <w:lang w:eastAsia="ru-RU"/>
        </w:rPr>
        <w:t>со сносом стар</w:t>
      </w:r>
      <w:r w:rsidR="00D01A8C">
        <w:rPr>
          <w:lang w:eastAsia="ru-RU"/>
        </w:rPr>
        <w:t>ого</w:t>
      </w:r>
      <w:r w:rsidR="0008597E">
        <w:rPr>
          <w:lang w:eastAsia="ru-RU"/>
        </w:rPr>
        <w:t xml:space="preserve"> и </w:t>
      </w:r>
      <w:r w:rsidR="00906AA5">
        <w:rPr>
          <w:lang w:eastAsia="ru-RU"/>
        </w:rPr>
        <w:t>строительств</w:t>
      </w:r>
      <w:r w:rsidR="0008597E">
        <w:rPr>
          <w:lang w:eastAsia="ru-RU"/>
        </w:rPr>
        <w:t>ом</w:t>
      </w:r>
      <w:r w:rsidR="00906AA5">
        <w:rPr>
          <w:lang w:eastAsia="ru-RU"/>
        </w:rPr>
        <w:t xml:space="preserve"> </w:t>
      </w:r>
      <w:r w:rsidR="0008597E">
        <w:rPr>
          <w:lang w:eastAsia="ru-RU"/>
        </w:rPr>
        <w:t xml:space="preserve">нового </w:t>
      </w:r>
      <w:r w:rsidR="00906AA5">
        <w:rPr>
          <w:lang w:eastAsia="ru-RU"/>
        </w:rPr>
        <w:t>жилья</w:t>
      </w:r>
      <w:r w:rsidR="00021DAF">
        <w:rPr>
          <w:lang w:eastAsia="ru-RU"/>
        </w:rPr>
        <w:t>)</w:t>
      </w:r>
      <w:r w:rsidR="00F35E0F" w:rsidRPr="00EE0054">
        <w:rPr>
          <w:lang w:eastAsia="ru-RU"/>
        </w:rPr>
        <w:t>.</w:t>
      </w:r>
    </w:p>
    <w:p w14:paraId="3F997A4A" w14:textId="2FFF5467" w:rsidR="00EA1A5E" w:rsidRDefault="00F35E0F" w:rsidP="008A089F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 xml:space="preserve">В жилищном строительстве с 2010 </w:t>
      </w:r>
      <w:r w:rsidR="004D4780" w:rsidRPr="00EE0054">
        <w:rPr>
          <w:lang w:eastAsia="ru-RU"/>
        </w:rPr>
        <w:t>п</w:t>
      </w:r>
      <w:r w:rsidRPr="00EE0054">
        <w:rPr>
          <w:lang w:eastAsia="ru-RU"/>
        </w:rPr>
        <w:t>о 201</w:t>
      </w:r>
      <w:r w:rsidR="001820A8" w:rsidRPr="0012435B">
        <w:rPr>
          <w:lang w:eastAsia="ru-RU"/>
        </w:rPr>
        <w:t>5</w:t>
      </w:r>
      <w:r w:rsidRPr="00EE0054">
        <w:rPr>
          <w:lang w:eastAsia="ru-RU"/>
        </w:rPr>
        <w:t xml:space="preserve"> год годовые объемы ввода жилья выросли с 58 до 85,4 </w:t>
      </w:r>
      <w:r w:rsidR="00BB3C24" w:rsidRPr="00EE0054">
        <w:rPr>
          <w:lang w:eastAsia="ru-RU"/>
        </w:rPr>
        <w:t>млн</w:t>
      </w:r>
      <w:r w:rsidRPr="00EE0054">
        <w:rPr>
          <w:lang w:eastAsia="ru-RU"/>
        </w:rPr>
        <w:t xml:space="preserve"> кв. м</w:t>
      </w:r>
      <w:r w:rsidR="006342EC">
        <w:rPr>
          <w:lang w:eastAsia="ru-RU"/>
        </w:rPr>
        <w:t>.</w:t>
      </w:r>
      <w:r w:rsidRPr="00EE0054">
        <w:rPr>
          <w:lang w:eastAsia="ru-RU"/>
        </w:rPr>
        <w:t xml:space="preserve"> </w:t>
      </w:r>
      <w:r w:rsidR="00EA1A5E">
        <w:rPr>
          <w:lang w:eastAsia="ru-RU"/>
        </w:rPr>
        <w:t>В</w:t>
      </w:r>
      <w:r w:rsidRPr="00EE0054">
        <w:rPr>
          <w:lang w:eastAsia="ru-RU"/>
        </w:rPr>
        <w:t xml:space="preserve"> послед</w:t>
      </w:r>
      <w:r w:rsidR="004D4780" w:rsidRPr="00EE0054">
        <w:rPr>
          <w:lang w:eastAsia="ru-RU"/>
        </w:rPr>
        <w:t>ующие</w:t>
      </w:r>
      <w:r w:rsidRPr="00EE0054">
        <w:rPr>
          <w:lang w:eastAsia="ru-RU"/>
        </w:rPr>
        <w:t xml:space="preserve"> год</w:t>
      </w:r>
      <w:r w:rsidR="0012435B">
        <w:rPr>
          <w:lang w:eastAsia="ru-RU"/>
        </w:rPr>
        <w:t>ы</w:t>
      </w:r>
      <w:r w:rsidRPr="00EE0054">
        <w:rPr>
          <w:lang w:eastAsia="ru-RU"/>
        </w:rPr>
        <w:t xml:space="preserve"> наблюдалась негативная динамика</w:t>
      </w:r>
      <w:r w:rsidR="0012435B">
        <w:rPr>
          <w:lang w:eastAsia="ru-RU"/>
        </w:rPr>
        <w:t>,</w:t>
      </w:r>
      <w:r w:rsidR="00D27BB8">
        <w:rPr>
          <w:lang w:eastAsia="ru-RU"/>
        </w:rPr>
        <w:t xml:space="preserve"> </w:t>
      </w:r>
      <w:r w:rsidR="0012435B" w:rsidRPr="0012435B">
        <w:rPr>
          <w:lang w:eastAsia="ru-RU"/>
        </w:rPr>
        <w:t>в 20</w:t>
      </w:r>
      <w:r w:rsidR="007F130C">
        <w:rPr>
          <w:lang w:eastAsia="ru-RU"/>
        </w:rPr>
        <w:t>20</w:t>
      </w:r>
      <w:r w:rsidR="0012435B" w:rsidRPr="0012435B">
        <w:rPr>
          <w:lang w:eastAsia="ru-RU"/>
        </w:rPr>
        <w:t xml:space="preserve"> году </w:t>
      </w:r>
      <w:r w:rsidR="00896F3D">
        <w:rPr>
          <w:lang w:eastAsia="ru-RU"/>
        </w:rPr>
        <w:t>ввод жилья составил</w:t>
      </w:r>
      <w:r w:rsidR="00D27BB8" w:rsidRPr="0012435B">
        <w:rPr>
          <w:lang w:eastAsia="ru-RU"/>
        </w:rPr>
        <w:t xml:space="preserve"> 8</w:t>
      </w:r>
      <w:r w:rsidR="007F130C">
        <w:rPr>
          <w:lang w:eastAsia="ru-RU"/>
        </w:rPr>
        <w:t>0,58</w:t>
      </w:r>
      <w:r w:rsidR="00D27BB8" w:rsidRPr="0012435B">
        <w:rPr>
          <w:lang w:eastAsia="ru-RU"/>
        </w:rPr>
        <w:t xml:space="preserve"> млн кв. м</w:t>
      </w:r>
      <w:r w:rsidRPr="00EE0054">
        <w:rPr>
          <w:lang w:eastAsia="ru-RU"/>
        </w:rPr>
        <w:t xml:space="preserve">. </w:t>
      </w:r>
    </w:p>
    <w:p w14:paraId="10CD364F" w14:textId="7A65F987" w:rsidR="00115C72" w:rsidRDefault="008A089F" w:rsidP="008A089F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 xml:space="preserve">При этом доля ввода жилья в </w:t>
      </w:r>
      <w:r w:rsidRPr="00EE0054">
        <w:rPr>
          <w:lang w:eastAsia="ru-RU"/>
        </w:rPr>
        <w:t xml:space="preserve">10 крупнейших </w:t>
      </w:r>
      <w:r>
        <w:rPr>
          <w:lang w:eastAsia="ru-RU"/>
        </w:rPr>
        <w:t>городских агломерациях страны</w:t>
      </w:r>
      <w:r w:rsidRPr="00EE0054">
        <w:rPr>
          <w:lang w:eastAsia="ru-RU"/>
        </w:rPr>
        <w:t xml:space="preserve"> состав</w:t>
      </w:r>
      <w:r>
        <w:rPr>
          <w:lang w:eastAsia="ru-RU"/>
        </w:rPr>
        <w:t>ляла</w:t>
      </w:r>
      <w:r w:rsidRPr="00EE0054">
        <w:rPr>
          <w:lang w:eastAsia="ru-RU"/>
        </w:rPr>
        <w:t xml:space="preserve"> 47</w:t>
      </w:r>
      <w:r>
        <w:rPr>
          <w:lang w:eastAsia="ru-RU"/>
        </w:rPr>
        <w:t>-50</w:t>
      </w:r>
      <w:r w:rsidRPr="00EE0054">
        <w:rPr>
          <w:lang w:eastAsia="ru-RU"/>
        </w:rPr>
        <w:t>%</w:t>
      </w:r>
      <w:r>
        <w:rPr>
          <w:lang w:eastAsia="ru-RU"/>
        </w:rPr>
        <w:t>,</w:t>
      </w:r>
      <w:r w:rsidRPr="00EE0054">
        <w:rPr>
          <w:lang w:eastAsia="ru-RU"/>
        </w:rPr>
        <w:t xml:space="preserve"> </w:t>
      </w:r>
      <w:r w:rsidRPr="00A87CF7">
        <w:rPr>
          <w:lang w:eastAsia="ru-RU"/>
        </w:rPr>
        <w:t>что</w:t>
      </w:r>
      <w:r w:rsidR="00F35E0F" w:rsidRPr="00A87CF7">
        <w:rPr>
          <w:lang w:eastAsia="ru-RU"/>
        </w:rPr>
        <w:t xml:space="preserve"> </w:t>
      </w:r>
      <w:r w:rsidR="00A87CF7" w:rsidRPr="00A87CF7">
        <w:rPr>
          <w:lang w:eastAsia="ru-RU"/>
        </w:rPr>
        <w:t xml:space="preserve">привело к </w:t>
      </w:r>
      <w:r w:rsidR="002445AD" w:rsidRPr="00A87CF7">
        <w:rPr>
          <w:lang w:eastAsia="ru-RU"/>
        </w:rPr>
        <w:t>ухудш</w:t>
      </w:r>
      <w:r w:rsidR="009C3F64" w:rsidRPr="00A87CF7">
        <w:rPr>
          <w:lang w:eastAsia="ru-RU"/>
        </w:rPr>
        <w:t>ени</w:t>
      </w:r>
      <w:r w:rsidR="00A87CF7" w:rsidRPr="00A87CF7">
        <w:rPr>
          <w:lang w:eastAsia="ru-RU"/>
        </w:rPr>
        <w:t>ю</w:t>
      </w:r>
      <w:r w:rsidR="002445AD" w:rsidRPr="00A87CF7">
        <w:rPr>
          <w:lang w:eastAsia="ru-RU"/>
        </w:rPr>
        <w:t xml:space="preserve"> </w:t>
      </w:r>
      <w:r w:rsidR="002445AD" w:rsidRPr="00EE0054">
        <w:rPr>
          <w:lang w:eastAsia="ru-RU"/>
        </w:rPr>
        <w:t>услови</w:t>
      </w:r>
      <w:r w:rsidR="009C3F64">
        <w:rPr>
          <w:lang w:eastAsia="ru-RU"/>
        </w:rPr>
        <w:t>й</w:t>
      </w:r>
      <w:r w:rsidR="002445AD" w:rsidRPr="00EE0054">
        <w:rPr>
          <w:lang w:eastAsia="ru-RU"/>
        </w:rPr>
        <w:t xml:space="preserve"> проживания населения</w:t>
      </w:r>
      <w:r w:rsidR="006B00CE">
        <w:rPr>
          <w:lang w:eastAsia="ru-RU"/>
        </w:rPr>
        <w:t xml:space="preserve"> в</w:t>
      </w:r>
      <w:r w:rsidR="007323E9" w:rsidRPr="007323E9">
        <w:rPr>
          <w:lang w:eastAsia="ru-RU"/>
        </w:rPr>
        <w:t xml:space="preserve"> </w:t>
      </w:r>
      <w:r w:rsidR="007323E9">
        <w:rPr>
          <w:lang w:eastAsia="ru-RU"/>
        </w:rPr>
        <w:t>средних</w:t>
      </w:r>
      <w:r w:rsidR="006B00CE">
        <w:rPr>
          <w:lang w:eastAsia="ru-RU"/>
        </w:rPr>
        <w:t xml:space="preserve"> </w:t>
      </w:r>
      <w:r w:rsidR="007323E9">
        <w:rPr>
          <w:lang w:eastAsia="ru-RU"/>
        </w:rPr>
        <w:t xml:space="preserve">и </w:t>
      </w:r>
      <w:r w:rsidR="006B00CE">
        <w:rPr>
          <w:lang w:eastAsia="ru-RU"/>
        </w:rPr>
        <w:t>малых городах, иных поселениях</w:t>
      </w:r>
      <w:r w:rsidR="002445AD" w:rsidRPr="00EE0054">
        <w:rPr>
          <w:lang w:eastAsia="ru-RU"/>
        </w:rPr>
        <w:t>.</w:t>
      </w:r>
      <w:r>
        <w:rPr>
          <w:lang w:eastAsia="ru-RU"/>
        </w:rPr>
        <w:t xml:space="preserve"> У</w:t>
      </w:r>
      <w:r w:rsidR="00B25863">
        <w:rPr>
          <w:lang w:eastAsia="ru-RU"/>
        </w:rPr>
        <w:t>чет</w:t>
      </w:r>
      <w:r w:rsidR="00B25863" w:rsidRPr="00EE0054">
        <w:rPr>
          <w:lang w:eastAsia="ru-RU"/>
        </w:rPr>
        <w:t xml:space="preserve"> </w:t>
      </w:r>
      <w:r w:rsidR="00F35E0F" w:rsidRPr="00EE0054">
        <w:rPr>
          <w:lang w:eastAsia="ru-RU"/>
        </w:rPr>
        <w:t>данны</w:t>
      </w:r>
      <w:r w:rsidR="00373498">
        <w:rPr>
          <w:lang w:eastAsia="ru-RU"/>
        </w:rPr>
        <w:t>х</w:t>
      </w:r>
      <w:r w:rsidR="00F35E0F" w:rsidRPr="00EE0054">
        <w:rPr>
          <w:lang w:eastAsia="ru-RU"/>
        </w:rPr>
        <w:t xml:space="preserve"> ВЦИОМ </w:t>
      </w:r>
      <w:r w:rsidR="00167FA2">
        <w:rPr>
          <w:lang w:eastAsia="ru-RU"/>
        </w:rPr>
        <w:t xml:space="preserve">о </w:t>
      </w:r>
      <w:r w:rsidR="0059166C">
        <w:rPr>
          <w:lang w:eastAsia="ru-RU"/>
        </w:rPr>
        <w:t>желан</w:t>
      </w:r>
      <w:r w:rsidR="00167FA2">
        <w:rPr>
          <w:lang w:eastAsia="ru-RU"/>
        </w:rPr>
        <w:t xml:space="preserve">иях </w:t>
      </w:r>
      <w:r w:rsidR="00F35E0F" w:rsidRPr="00EE0054">
        <w:rPr>
          <w:lang w:eastAsia="ru-RU"/>
        </w:rPr>
        <w:t xml:space="preserve">66% граждан </w:t>
      </w:r>
      <w:r w:rsidR="00115C72">
        <w:rPr>
          <w:lang w:eastAsia="ru-RU"/>
        </w:rPr>
        <w:t>иметь</w:t>
      </w:r>
      <w:r w:rsidR="00373498">
        <w:rPr>
          <w:lang w:eastAsia="ru-RU"/>
        </w:rPr>
        <w:t xml:space="preserve"> </w:t>
      </w:r>
      <w:r w:rsidR="00F35E0F" w:rsidRPr="00EE0054">
        <w:rPr>
          <w:lang w:eastAsia="ru-RU"/>
        </w:rPr>
        <w:t>индивидуальный жилой дом</w:t>
      </w:r>
      <w:r w:rsidR="00F35E0F" w:rsidRPr="00EE0054">
        <w:rPr>
          <w:vertAlign w:val="superscript"/>
          <w:lang w:eastAsia="ru-RU"/>
        </w:rPr>
        <w:footnoteReference w:id="1"/>
      </w:r>
      <w:r w:rsidR="00F35E0F" w:rsidRPr="00EE0054">
        <w:rPr>
          <w:lang w:eastAsia="ru-RU"/>
        </w:rPr>
        <w:t xml:space="preserve">, </w:t>
      </w:r>
      <w:r w:rsidR="00373498" w:rsidRPr="00A87CF7">
        <w:rPr>
          <w:lang w:eastAsia="ru-RU"/>
        </w:rPr>
        <w:t>п</w:t>
      </w:r>
      <w:r w:rsidR="00A87CF7" w:rsidRPr="00A87CF7">
        <w:rPr>
          <w:lang w:eastAsia="ru-RU"/>
        </w:rPr>
        <w:t>озволи</w:t>
      </w:r>
      <w:r w:rsidR="007420A6" w:rsidRPr="00A87CF7">
        <w:rPr>
          <w:lang w:eastAsia="ru-RU"/>
        </w:rPr>
        <w:t>т</w:t>
      </w:r>
      <w:r w:rsidR="00373498" w:rsidRPr="00A87CF7">
        <w:rPr>
          <w:lang w:eastAsia="ru-RU"/>
        </w:rPr>
        <w:t xml:space="preserve"> </w:t>
      </w:r>
      <w:r>
        <w:rPr>
          <w:lang w:eastAsia="ru-RU"/>
        </w:rPr>
        <w:t>увеличить строительство жилья</w:t>
      </w:r>
      <w:r w:rsidR="0059166C">
        <w:rPr>
          <w:lang w:eastAsia="ru-RU"/>
        </w:rPr>
        <w:t xml:space="preserve"> и </w:t>
      </w:r>
      <w:r w:rsidR="00373498">
        <w:rPr>
          <w:lang w:eastAsia="ru-RU"/>
        </w:rPr>
        <w:t xml:space="preserve">улучшить </w:t>
      </w:r>
      <w:r w:rsidR="00115C72">
        <w:rPr>
          <w:lang w:eastAsia="ru-RU"/>
        </w:rPr>
        <w:t>условия</w:t>
      </w:r>
      <w:r w:rsidR="00B25863">
        <w:rPr>
          <w:lang w:eastAsia="ru-RU"/>
        </w:rPr>
        <w:t xml:space="preserve"> </w:t>
      </w:r>
      <w:r w:rsidR="0059166C">
        <w:rPr>
          <w:lang w:eastAsia="ru-RU"/>
        </w:rPr>
        <w:t>жизни</w:t>
      </w:r>
      <w:r w:rsidR="00A13B14">
        <w:rPr>
          <w:lang w:eastAsia="ru-RU"/>
        </w:rPr>
        <w:t xml:space="preserve"> </w:t>
      </w:r>
      <w:r w:rsidR="00115C72">
        <w:rPr>
          <w:lang w:eastAsia="ru-RU"/>
        </w:rPr>
        <w:t>в средних</w:t>
      </w:r>
      <w:r w:rsidR="003F5BE6">
        <w:rPr>
          <w:lang w:eastAsia="ru-RU"/>
        </w:rPr>
        <w:t xml:space="preserve"> и</w:t>
      </w:r>
      <w:r w:rsidR="00232767" w:rsidRPr="00EE0054">
        <w:rPr>
          <w:lang w:eastAsia="ru-RU"/>
        </w:rPr>
        <w:t xml:space="preserve"> </w:t>
      </w:r>
      <w:r w:rsidR="00F35E0F" w:rsidRPr="00EE0054">
        <w:rPr>
          <w:lang w:eastAsia="ru-RU"/>
        </w:rPr>
        <w:t>малых город</w:t>
      </w:r>
      <w:r w:rsidR="00115C72">
        <w:rPr>
          <w:lang w:eastAsia="ru-RU"/>
        </w:rPr>
        <w:t>ах</w:t>
      </w:r>
      <w:r w:rsidR="00246496" w:rsidRPr="00EE0054">
        <w:rPr>
          <w:lang w:eastAsia="ru-RU"/>
        </w:rPr>
        <w:t>,</w:t>
      </w:r>
      <w:r w:rsidR="00F35E0F" w:rsidRPr="00EE0054">
        <w:rPr>
          <w:lang w:eastAsia="ru-RU"/>
        </w:rPr>
        <w:t xml:space="preserve"> поселк</w:t>
      </w:r>
      <w:r w:rsidR="00115C72">
        <w:rPr>
          <w:lang w:eastAsia="ru-RU"/>
        </w:rPr>
        <w:t>ах</w:t>
      </w:r>
      <w:r w:rsidR="00F35E0F" w:rsidRPr="00EE0054">
        <w:rPr>
          <w:lang w:eastAsia="ru-RU"/>
        </w:rPr>
        <w:t xml:space="preserve"> городского типа</w:t>
      </w:r>
      <w:r w:rsidR="00246496" w:rsidRPr="00EE0054">
        <w:rPr>
          <w:lang w:eastAsia="ru-RU"/>
        </w:rPr>
        <w:t xml:space="preserve"> и сельских поселени</w:t>
      </w:r>
      <w:r w:rsidR="00115C72">
        <w:rPr>
          <w:lang w:eastAsia="ru-RU"/>
        </w:rPr>
        <w:t>ях</w:t>
      </w:r>
      <w:r w:rsidR="00F35E0F" w:rsidRPr="00EE0054">
        <w:rPr>
          <w:lang w:eastAsia="ru-RU"/>
        </w:rPr>
        <w:t>.</w:t>
      </w:r>
    </w:p>
    <w:p w14:paraId="0A5B101C" w14:textId="1BE2A95B" w:rsidR="00B25863" w:rsidRDefault="003E02D7" w:rsidP="00B25863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>В</w:t>
      </w:r>
      <w:r w:rsidR="00454807">
        <w:rPr>
          <w:lang w:eastAsia="ru-RU"/>
        </w:rPr>
        <w:t xml:space="preserve"> целях защиты прав</w:t>
      </w:r>
      <w:r w:rsidR="00454807" w:rsidRPr="00EE0054">
        <w:rPr>
          <w:lang w:eastAsia="ru-RU"/>
        </w:rPr>
        <w:t xml:space="preserve"> граждан </w:t>
      </w:r>
      <w:r>
        <w:rPr>
          <w:lang w:eastAsia="ru-RU"/>
        </w:rPr>
        <w:t>п</w:t>
      </w:r>
      <w:r w:rsidRPr="00EE0054">
        <w:rPr>
          <w:lang w:eastAsia="ru-RU"/>
        </w:rPr>
        <w:t>ривлечение</w:t>
      </w:r>
      <w:r>
        <w:rPr>
          <w:lang w:eastAsia="ru-RU"/>
        </w:rPr>
        <w:t xml:space="preserve"> </w:t>
      </w:r>
      <w:r w:rsidR="00454807">
        <w:rPr>
          <w:lang w:eastAsia="ru-RU"/>
        </w:rPr>
        <w:t>их</w:t>
      </w:r>
      <w:r w:rsidR="00454807" w:rsidRPr="00EE0054">
        <w:rPr>
          <w:lang w:eastAsia="ru-RU"/>
        </w:rPr>
        <w:t xml:space="preserve"> </w:t>
      </w:r>
      <w:r w:rsidR="00B25863" w:rsidRPr="00EE0054">
        <w:rPr>
          <w:lang w:eastAsia="ru-RU"/>
        </w:rPr>
        <w:t>средств в строительство МКД</w:t>
      </w:r>
      <w:r w:rsidR="00B25863">
        <w:rPr>
          <w:lang w:eastAsia="ru-RU"/>
        </w:rPr>
        <w:t xml:space="preserve"> </w:t>
      </w:r>
      <w:r w:rsidR="00B25863" w:rsidRPr="00EE0054">
        <w:rPr>
          <w:lang w:eastAsia="ru-RU"/>
        </w:rPr>
        <w:t>с 1 июля 2019 года допускается</w:t>
      </w:r>
      <w:r w:rsidR="003B5AE4">
        <w:rPr>
          <w:lang w:eastAsia="ru-RU"/>
        </w:rPr>
        <w:t xml:space="preserve"> </w:t>
      </w:r>
      <w:r w:rsidR="00B25863" w:rsidRPr="00EE0054">
        <w:rPr>
          <w:lang w:eastAsia="ru-RU"/>
        </w:rPr>
        <w:t xml:space="preserve">с использованием проектного финансирования жилищного строительства и счетов эскроу, за исключением проектов высокой степени готовности. </w:t>
      </w:r>
      <w:r w:rsidR="00B25863">
        <w:rPr>
          <w:lang w:eastAsia="ru-RU"/>
        </w:rPr>
        <w:t>В</w:t>
      </w:r>
      <w:r w:rsidR="00B25863" w:rsidRPr="00EE0054">
        <w:rPr>
          <w:lang w:eastAsia="ru-RU"/>
        </w:rPr>
        <w:t xml:space="preserve">ведение проектного финансирования </w:t>
      </w:r>
      <w:r w:rsidR="00B25863" w:rsidRPr="00820310">
        <w:rPr>
          <w:lang w:eastAsia="ru-RU"/>
        </w:rPr>
        <w:t xml:space="preserve">на начальном этапе </w:t>
      </w:r>
      <w:r w:rsidR="00B25863" w:rsidRPr="00EE0054">
        <w:rPr>
          <w:lang w:eastAsia="ru-RU"/>
        </w:rPr>
        <w:t>привело к монополизации рынка строительства</w:t>
      </w:r>
      <w:r w:rsidR="00B25863">
        <w:rPr>
          <w:lang w:eastAsia="ru-RU"/>
        </w:rPr>
        <w:t xml:space="preserve"> МКД</w:t>
      </w:r>
      <w:r w:rsidR="00B25863" w:rsidRPr="00EE0054">
        <w:rPr>
          <w:lang w:eastAsia="ru-RU"/>
        </w:rPr>
        <w:t xml:space="preserve"> крупными застройщиками</w:t>
      </w:r>
      <w:r w:rsidR="00B25863">
        <w:rPr>
          <w:lang w:eastAsia="ru-RU"/>
        </w:rPr>
        <w:t>,</w:t>
      </w:r>
      <w:r w:rsidR="00B25863" w:rsidRPr="00EE0054">
        <w:rPr>
          <w:lang w:eastAsia="ru-RU"/>
        </w:rPr>
        <w:t xml:space="preserve"> вытеснению малых и средних застройщиков</w:t>
      </w:r>
      <w:r w:rsidR="00B25863">
        <w:rPr>
          <w:lang w:eastAsia="ru-RU"/>
        </w:rPr>
        <w:t>,</w:t>
      </w:r>
      <w:r w:rsidR="00B25863" w:rsidRPr="00EE0054">
        <w:rPr>
          <w:lang w:eastAsia="ru-RU"/>
        </w:rPr>
        <w:t xml:space="preserve"> </w:t>
      </w:r>
      <w:r w:rsidR="008F6B61">
        <w:rPr>
          <w:lang w:eastAsia="ru-RU"/>
        </w:rPr>
        <w:t>тормож</w:t>
      </w:r>
      <w:r w:rsidR="00B25863" w:rsidRPr="00EE0054">
        <w:rPr>
          <w:lang w:eastAsia="ru-RU"/>
        </w:rPr>
        <w:t>ени</w:t>
      </w:r>
      <w:r w:rsidR="00B25863">
        <w:rPr>
          <w:lang w:eastAsia="ru-RU"/>
        </w:rPr>
        <w:t>ю</w:t>
      </w:r>
      <w:r w:rsidR="00B25863" w:rsidRPr="00EE0054">
        <w:rPr>
          <w:lang w:eastAsia="ru-RU"/>
        </w:rPr>
        <w:t xml:space="preserve"> объемов строительства </w:t>
      </w:r>
      <w:r w:rsidR="00C617B0">
        <w:rPr>
          <w:lang w:eastAsia="ru-RU"/>
        </w:rPr>
        <w:t>жилья</w:t>
      </w:r>
      <w:r w:rsidR="00454807">
        <w:rPr>
          <w:lang w:eastAsia="ru-RU"/>
        </w:rPr>
        <w:t xml:space="preserve"> и</w:t>
      </w:r>
      <w:r w:rsidR="005D70D2">
        <w:rPr>
          <w:lang w:eastAsia="ru-RU"/>
        </w:rPr>
        <w:t xml:space="preserve"> </w:t>
      </w:r>
      <w:r w:rsidR="00B25863" w:rsidRPr="00EE0054">
        <w:rPr>
          <w:lang w:eastAsia="ru-RU"/>
        </w:rPr>
        <w:t>рост</w:t>
      </w:r>
      <w:r w:rsidR="00B25863">
        <w:rPr>
          <w:lang w:eastAsia="ru-RU"/>
        </w:rPr>
        <w:t>у</w:t>
      </w:r>
      <w:r w:rsidR="00B25863" w:rsidRPr="00EE0054">
        <w:rPr>
          <w:lang w:eastAsia="ru-RU"/>
        </w:rPr>
        <w:t xml:space="preserve"> </w:t>
      </w:r>
      <w:r w:rsidR="00C617B0">
        <w:rPr>
          <w:lang w:eastAsia="ru-RU"/>
        </w:rPr>
        <w:t xml:space="preserve">его </w:t>
      </w:r>
      <w:r w:rsidR="00B25863" w:rsidRPr="00EE0054">
        <w:rPr>
          <w:lang w:eastAsia="ru-RU"/>
        </w:rPr>
        <w:t>стоимости.</w:t>
      </w:r>
    </w:p>
    <w:p w14:paraId="5B36215B" w14:textId="18B3B475" w:rsidR="00A327D9" w:rsidRPr="00EE0054" w:rsidRDefault="00A327D9" w:rsidP="00A327D9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Общая площадь жил</w:t>
      </w:r>
      <w:r>
        <w:rPr>
          <w:lang w:eastAsia="ru-RU"/>
        </w:rPr>
        <w:t>ья</w:t>
      </w:r>
      <w:r w:rsidRPr="00EE0054">
        <w:rPr>
          <w:lang w:eastAsia="ru-RU"/>
        </w:rPr>
        <w:t xml:space="preserve">, приходящаяся в среднем на одного жителя России, на 2019 год составила 26,3 кв. м, что на 16,4% превышает показатель 2010 года, </w:t>
      </w:r>
      <w:r>
        <w:rPr>
          <w:lang w:eastAsia="ru-RU"/>
        </w:rPr>
        <w:t>н</w:t>
      </w:r>
      <w:r w:rsidRPr="00EE0054">
        <w:rPr>
          <w:lang w:eastAsia="ru-RU"/>
        </w:rPr>
        <w:t xml:space="preserve">о отстает от </w:t>
      </w:r>
      <w:r>
        <w:rPr>
          <w:lang w:eastAsia="ru-RU"/>
        </w:rPr>
        <w:t>показателей</w:t>
      </w:r>
      <w:r w:rsidRPr="00EE0054">
        <w:rPr>
          <w:lang w:eastAsia="ru-RU"/>
        </w:rPr>
        <w:t xml:space="preserve"> Польши (27 кв. м), Армении (31,9 кв. м), Франции (40 кв. м), Китая (40,8 кв. м), Германии (47 кв. м), США (70 кв. м).</w:t>
      </w:r>
    </w:p>
    <w:p w14:paraId="5AD7A86C" w14:textId="0B812C12" w:rsidR="00AA55AB" w:rsidRDefault="00C617B0" w:rsidP="00AA55AB">
      <w:pPr>
        <w:spacing w:line="360" w:lineRule="auto"/>
        <w:ind w:firstLine="851"/>
        <w:rPr>
          <w:lang w:eastAsia="ru-RU"/>
        </w:rPr>
      </w:pPr>
      <w:bookmarkStart w:id="20" w:name="_Hlk32664541"/>
      <w:r>
        <w:rPr>
          <w:lang w:eastAsia="ru-RU"/>
        </w:rPr>
        <w:t xml:space="preserve">Сегодня происходит </w:t>
      </w:r>
      <w:r w:rsidR="00F35E0F" w:rsidRPr="00EE0054">
        <w:rPr>
          <w:lang w:eastAsia="ru-RU"/>
        </w:rPr>
        <w:t>снижение в</w:t>
      </w:r>
      <w:r w:rsidR="008E6BAA" w:rsidRPr="00EE0054">
        <w:rPr>
          <w:lang w:eastAsia="ru-RU"/>
        </w:rPr>
        <w:t>о вновь</w:t>
      </w:r>
      <w:r w:rsidR="00F35E0F" w:rsidRPr="00EE0054">
        <w:rPr>
          <w:lang w:eastAsia="ru-RU"/>
        </w:rPr>
        <w:t xml:space="preserve"> </w:t>
      </w:r>
      <w:r w:rsidR="008E6BAA" w:rsidRPr="00EE0054">
        <w:rPr>
          <w:lang w:eastAsia="ru-RU"/>
        </w:rPr>
        <w:t>строящихся</w:t>
      </w:r>
      <w:r w:rsidR="00F35E0F" w:rsidRPr="00EE0054">
        <w:rPr>
          <w:lang w:eastAsia="ru-RU"/>
        </w:rPr>
        <w:t xml:space="preserve"> </w:t>
      </w:r>
      <w:r w:rsidR="0010405D" w:rsidRPr="00EE0054">
        <w:rPr>
          <w:lang w:eastAsia="ru-RU"/>
        </w:rPr>
        <w:t>МКД</w:t>
      </w:r>
      <w:r w:rsidR="00F35E0F" w:rsidRPr="00EE0054">
        <w:rPr>
          <w:lang w:eastAsia="ru-RU"/>
        </w:rPr>
        <w:t xml:space="preserve"> средних размеров квартир с 81 кв. м в 2000 году до 5</w:t>
      </w:r>
      <w:r w:rsidR="009F7B60" w:rsidRPr="00EE0054">
        <w:rPr>
          <w:lang w:eastAsia="ru-RU"/>
        </w:rPr>
        <w:t>1</w:t>
      </w:r>
      <w:r w:rsidR="00F35E0F" w:rsidRPr="00EE0054">
        <w:rPr>
          <w:lang w:eastAsia="ru-RU"/>
        </w:rPr>
        <w:t>,</w:t>
      </w:r>
      <w:r w:rsidR="00952D65" w:rsidRPr="00EE0054">
        <w:rPr>
          <w:lang w:eastAsia="ru-RU"/>
        </w:rPr>
        <w:t>6</w:t>
      </w:r>
      <w:r w:rsidR="00F35E0F" w:rsidRPr="00EE0054">
        <w:rPr>
          <w:lang w:eastAsia="ru-RU"/>
        </w:rPr>
        <w:t xml:space="preserve"> кв. м в 201</w:t>
      </w:r>
      <w:r w:rsidR="00952D65" w:rsidRPr="00EE0054">
        <w:rPr>
          <w:lang w:eastAsia="ru-RU"/>
        </w:rPr>
        <w:t>9</w:t>
      </w:r>
      <w:r w:rsidR="00F35E0F" w:rsidRPr="00EE0054">
        <w:rPr>
          <w:lang w:eastAsia="ru-RU"/>
        </w:rPr>
        <w:t xml:space="preserve"> году. </w:t>
      </w:r>
      <w:r w:rsidR="00AA55AB">
        <w:rPr>
          <w:lang w:eastAsia="ru-RU"/>
        </w:rPr>
        <w:t>Вместе с тем, п</w:t>
      </w:r>
      <w:r w:rsidR="00F35E0F" w:rsidRPr="00EE0054">
        <w:rPr>
          <w:lang w:eastAsia="ru-RU"/>
        </w:rPr>
        <w:t>ри</w:t>
      </w:r>
      <w:r w:rsidR="009F7B60" w:rsidRPr="00EE0054">
        <w:rPr>
          <w:lang w:eastAsia="ru-RU"/>
        </w:rPr>
        <w:t xml:space="preserve"> </w:t>
      </w:r>
      <w:r w:rsidR="00F35E0F" w:rsidRPr="00EE0054">
        <w:rPr>
          <w:lang w:eastAsia="ru-RU"/>
        </w:rPr>
        <w:t xml:space="preserve">средней обеспеченности </w:t>
      </w:r>
      <w:r w:rsidR="00D27BB8">
        <w:rPr>
          <w:lang w:eastAsia="ru-RU"/>
        </w:rPr>
        <w:t xml:space="preserve">жильем </w:t>
      </w:r>
      <w:r w:rsidR="00F35E0F" w:rsidRPr="00EE0054">
        <w:rPr>
          <w:lang w:eastAsia="ru-RU"/>
        </w:rPr>
        <w:t>2</w:t>
      </w:r>
      <w:r w:rsidR="00952D65" w:rsidRPr="00EE0054">
        <w:rPr>
          <w:lang w:eastAsia="ru-RU"/>
        </w:rPr>
        <w:t>6</w:t>
      </w:r>
      <w:r w:rsidR="00F35E0F" w:rsidRPr="00EE0054">
        <w:rPr>
          <w:lang w:eastAsia="ru-RU"/>
        </w:rPr>
        <w:t>,</w:t>
      </w:r>
      <w:r w:rsidR="00952D65" w:rsidRPr="00EE0054">
        <w:rPr>
          <w:lang w:eastAsia="ru-RU"/>
        </w:rPr>
        <w:t>3</w:t>
      </w:r>
      <w:r w:rsidR="00F35E0F" w:rsidRPr="00EE0054">
        <w:rPr>
          <w:lang w:eastAsia="ru-RU"/>
        </w:rPr>
        <w:t xml:space="preserve"> кв. м на человека</w:t>
      </w:r>
      <w:r w:rsidR="00D27BB8">
        <w:rPr>
          <w:lang w:eastAsia="ru-RU"/>
        </w:rPr>
        <w:t>,</w:t>
      </w:r>
      <w:r w:rsidR="00F35E0F" w:rsidRPr="00EE0054">
        <w:rPr>
          <w:lang w:eastAsia="ru-RU"/>
        </w:rPr>
        <w:t xml:space="preserve"> </w:t>
      </w:r>
      <w:r w:rsidR="00D27BB8" w:rsidRPr="00820310">
        <w:rPr>
          <w:lang w:eastAsia="ru-RU"/>
        </w:rPr>
        <w:t xml:space="preserve">для </w:t>
      </w:r>
      <w:r w:rsidR="00F35E0F" w:rsidRPr="00EE0054">
        <w:rPr>
          <w:lang w:eastAsia="ru-RU"/>
        </w:rPr>
        <w:t>сем</w:t>
      </w:r>
      <w:r w:rsidR="00A327D9">
        <w:rPr>
          <w:lang w:eastAsia="ru-RU"/>
        </w:rPr>
        <w:t>ей из</w:t>
      </w:r>
      <w:r w:rsidR="00D27BB8">
        <w:rPr>
          <w:lang w:eastAsia="ru-RU"/>
        </w:rPr>
        <w:t xml:space="preserve"> </w:t>
      </w:r>
      <w:r w:rsidR="00F35E0F" w:rsidRPr="00EE0054">
        <w:rPr>
          <w:lang w:eastAsia="ru-RU"/>
        </w:rPr>
        <w:t>3-3,5 человек</w:t>
      </w:r>
      <w:r w:rsidR="001D58B7" w:rsidRPr="001D58B7">
        <w:rPr>
          <w:lang w:eastAsia="ru-RU"/>
        </w:rPr>
        <w:t xml:space="preserve"> </w:t>
      </w:r>
      <w:r w:rsidR="001D58B7" w:rsidRPr="00EE0054">
        <w:rPr>
          <w:lang w:eastAsia="ru-RU"/>
        </w:rPr>
        <w:t xml:space="preserve">в МКД необходимо </w:t>
      </w:r>
      <w:r w:rsidR="00E21568">
        <w:rPr>
          <w:lang w:eastAsia="ru-RU"/>
        </w:rPr>
        <w:t>строи</w:t>
      </w:r>
      <w:r w:rsidR="001D58B7" w:rsidRPr="00EE0054">
        <w:rPr>
          <w:lang w:eastAsia="ru-RU"/>
        </w:rPr>
        <w:t xml:space="preserve">ть </w:t>
      </w:r>
      <w:r w:rsidR="00173A8C" w:rsidRPr="00EE0054">
        <w:rPr>
          <w:lang w:eastAsia="ru-RU"/>
        </w:rPr>
        <w:t>квартир</w:t>
      </w:r>
      <w:r w:rsidR="00173A8C">
        <w:rPr>
          <w:lang w:eastAsia="ru-RU"/>
        </w:rPr>
        <w:t>ы</w:t>
      </w:r>
      <w:r w:rsidR="00173A8C" w:rsidRPr="00EE0054">
        <w:rPr>
          <w:lang w:eastAsia="ru-RU"/>
        </w:rPr>
        <w:t xml:space="preserve"> размер</w:t>
      </w:r>
      <w:r w:rsidR="00173A8C">
        <w:rPr>
          <w:lang w:eastAsia="ru-RU"/>
        </w:rPr>
        <w:t>ом</w:t>
      </w:r>
      <w:r w:rsidR="00173A8C" w:rsidRPr="00EE0054">
        <w:rPr>
          <w:lang w:eastAsia="ru-RU"/>
        </w:rPr>
        <w:t xml:space="preserve"> </w:t>
      </w:r>
      <w:r w:rsidR="001D58B7" w:rsidRPr="00EE0054">
        <w:rPr>
          <w:lang w:eastAsia="ru-RU"/>
        </w:rPr>
        <w:t>н</w:t>
      </w:r>
      <w:r w:rsidR="00F756C6">
        <w:rPr>
          <w:lang w:eastAsia="ru-RU"/>
        </w:rPr>
        <w:t>е менее</w:t>
      </w:r>
      <w:r w:rsidR="001D58B7" w:rsidRPr="00EE0054">
        <w:rPr>
          <w:lang w:eastAsia="ru-RU"/>
        </w:rPr>
        <w:t xml:space="preserve"> </w:t>
      </w:r>
      <w:r w:rsidR="006A6DAD">
        <w:rPr>
          <w:lang w:eastAsia="ru-RU"/>
        </w:rPr>
        <w:t>79</w:t>
      </w:r>
      <w:r w:rsidR="001D58B7" w:rsidRPr="00820310">
        <w:rPr>
          <w:lang w:eastAsia="ru-RU"/>
        </w:rPr>
        <w:t>-9</w:t>
      </w:r>
      <w:r w:rsidR="006A6DAD">
        <w:rPr>
          <w:lang w:eastAsia="ru-RU"/>
        </w:rPr>
        <w:t>3</w:t>
      </w:r>
      <w:r w:rsidR="001D58B7" w:rsidRPr="00820310">
        <w:rPr>
          <w:lang w:eastAsia="ru-RU"/>
        </w:rPr>
        <w:t xml:space="preserve"> </w:t>
      </w:r>
      <w:r w:rsidR="001D58B7" w:rsidRPr="00EE0054">
        <w:rPr>
          <w:lang w:eastAsia="ru-RU"/>
        </w:rPr>
        <w:t>кв. м</w:t>
      </w:r>
      <w:r w:rsidR="002717EC" w:rsidRPr="00EE0054">
        <w:rPr>
          <w:lang w:eastAsia="ru-RU"/>
        </w:rPr>
        <w:t>.</w:t>
      </w:r>
    </w:p>
    <w:p w14:paraId="24409149" w14:textId="56F41AB8" w:rsidR="00F35E0F" w:rsidRDefault="00B12C86" w:rsidP="00AA55AB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 xml:space="preserve">Для </w:t>
      </w:r>
      <w:r w:rsidR="00F35E0F" w:rsidRPr="00EE0054">
        <w:rPr>
          <w:lang w:eastAsia="ru-RU"/>
        </w:rPr>
        <w:t xml:space="preserve">преодоления дисбаланса </w:t>
      </w:r>
      <w:r w:rsidR="006A15C6" w:rsidRPr="00EE0054">
        <w:rPr>
          <w:lang w:eastAsia="ru-RU"/>
        </w:rPr>
        <w:t>между</w:t>
      </w:r>
      <w:r w:rsidR="00F35E0F" w:rsidRPr="00EE0054">
        <w:rPr>
          <w:lang w:eastAsia="ru-RU"/>
        </w:rPr>
        <w:t xml:space="preserve"> </w:t>
      </w:r>
      <w:r w:rsidR="00635659">
        <w:rPr>
          <w:lang w:eastAsia="ru-RU"/>
        </w:rPr>
        <w:t>задачами сти</w:t>
      </w:r>
      <w:r w:rsidR="00251187">
        <w:rPr>
          <w:lang w:eastAsia="ru-RU"/>
        </w:rPr>
        <w:t>мулирова</w:t>
      </w:r>
      <w:r w:rsidR="00635659">
        <w:rPr>
          <w:lang w:eastAsia="ru-RU"/>
        </w:rPr>
        <w:t>ния роста</w:t>
      </w:r>
      <w:r w:rsidR="00635659" w:rsidRPr="00635659">
        <w:rPr>
          <w:lang w:eastAsia="ru-RU"/>
        </w:rPr>
        <w:t xml:space="preserve"> </w:t>
      </w:r>
      <w:r w:rsidR="00132AFD" w:rsidRPr="00EE0054">
        <w:rPr>
          <w:lang w:eastAsia="ru-RU"/>
        </w:rPr>
        <w:t xml:space="preserve">рождаемости </w:t>
      </w:r>
      <w:r w:rsidR="00132AFD">
        <w:rPr>
          <w:lang w:eastAsia="ru-RU"/>
        </w:rPr>
        <w:t xml:space="preserve">и </w:t>
      </w:r>
      <w:r w:rsidR="00635659" w:rsidRPr="00EE0054">
        <w:rPr>
          <w:lang w:eastAsia="ru-RU"/>
        </w:rPr>
        <w:t>размера семей</w:t>
      </w:r>
      <w:r w:rsidR="00635659">
        <w:rPr>
          <w:lang w:eastAsia="ru-RU"/>
        </w:rPr>
        <w:t xml:space="preserve"> и </w:t>
      </w:r>
      <w:r w:rsidR="00132AFD">
        <w:rPr>
          <w:lang w:eastAsia="ru-RU"/>
        </w:rPr>
        <w:t xml:space="preserve">малыми </w:t>
      </w:r>
      <w:r w:rsidR="00635659">
        <w:rPr>
          <w:lang w:eastAsia="ru-RU"/>
        </w:rPr>
        <w:t>размерами</w:t>
      </w:r>
      <w:r w:rsidR="00F35E0F" w:rsidRPr="00EE0054">
        <w:rPr>
          <w:lang w:eastAsia="ru-RU"/>
        </w:rPr>
        <w:t xml:space="preserve"> </w:t>
      </w:r>
      <w:r w:rsidR="00113280" w:rsidRPr="00EE0054">
        <w:rPr>
          <w:lang w:eastAsia="ru-RU"/>
        </w:rPr>
        <w:t>вновь вводимого</w:t>
      </w:r>
      <w:r w:rsidR="00F35E0F" w:rsidRPr="00EE0054">
        <w:rPr>
          <w:lang w:eastAsia="ru-RU"/>
        </w:rPr>
        <w:t xml:space="preserve"> жилья </w:t>
      </w:r>
      <w:r w:rsidR="00C03403">
        <w:rPr>
          <w:lang w:eastAsia="ru-RU"/>
        </w:rPr>
        <w:t xml:space="preserve">в </w:t>
      </w:r>
      <w:r w:rsidR="007563CF">
        <w:rPr>
          <w:lang w:eastAsia="ru-RU"/>
        </w:rPr>
        <w:lastRenderedPageBreak/>
        <w:t>МКД</w:t>
      </w:r>
      <w:r w:rsidR="00D3635D">
        <w:rPr>
          <w:lang w:eastAsia="ru-RU"/>
        </w:rPr>
        <w:t>,</w:t>
      </w:r>
      <w:r w:rsidR="00324ECA" w:rsidRPr="00EE0054">
        <w:rPr>
          <w:lang w:eastAsia="ru-RU"/>
        </w:rPr>
        <w:t xml:space="preserve"> а также</w:t>
      </w:r>
      <w:r w:rsidR="00F35E0F" w:rsidRPr="00EE0054">
        <w:rPr>
          <w:lang w:eastAsia="ru-RU"/>
        </w:rPr>
        <w:t xml:space="preserve"> </w:t>
      </w:r>
      <w:r w:rsidRPr="00EE0054">
        <w:rPr>
          <w:lang w:eastAsia="ru-RU"/>
        </w:rPr>
        <w:t>с учетом пожеланий населения</w:t>
      </w:r>
      <w:r w:rsidR="00D3635D">
        <w:rPr>
          <w:lang w:eastAsia="ru-RU"/>
        </w:rPr>
        <w:t>,</w:t>
      </w:r>
      <w:r w:rsidR="006C2EB6" w:rsidRPr="00EE0054">
        <w:rPr>
          <w:lang w:eastAsia="ru-RU"/>
        </w:rPr>
        <w:t xml:space="preserve"> </w:t>
      </w:r>
      <w:r w:rsidR="00D3635D">
        <w:rPr>
          <w:lang w:eastAsia="ru-RU"/>
        </w:rPr>
        <w:t xml:space="preserve">необходимо </w:t>
      </w:r>
      <w:r w:rsidR="006D70DD">
        <w:rPr>
          <w:lang w:eastAsia="ru-RU"/>
        </w:rPr>
        <w:t>развива</w:t>
      </w:r>
      <w:r w:rsidR="00D3635D">
        <w:rPr>
          <w:lang w:eastAsia="ru-RU"/>
        </w:rPr>
        <w:t xml:space="preserve">ть </w:t>
      </w:r>
      <w:r w:rsidR="006C2EB6" w:rsidRPr="00EE0054">
        <w:rPr>
          <w:lang w:eastAsia="ru-RU"/>
        </w:rPr>
        <w:t>ИЖС</w:t>
      </w:r>
      <w:r w:rsidR="00D27BB8">
        <w:rPr>
          <w:lang w:eastAsia="ru-RU"/>
        </w:rPr>
        <w:t>.</w:t>
      </w:r>
      <w:r w:rsidR="00F35E0F" w:rsidRPr="00EE0054">
        <w:rPr>
          <w:lang w:eastAsia="ru-RU"/>
        </w:rPr>
        <w:t xml:space="preserve"> </w:t>
      </w:r>
      <w:r w:rsidR="00D27BB8" w:rsidRPr="00820310">
        <w:rPr>
          <w:lang w:eastAsia="ru-RU"/>
        </w:rPr>
        <w:t>В 2019 году</w:t>
      </w:r>
      <w:r w:rsidR="00635659">
        <w:rPr>
          <w:lang w:eastAsia="ru-RU"/>
        </w:rPr>
        <w:t xml:space="preserve"> </w:t>
      </w:r>
      <w:r w:rsidR="00F35E0F" w:rsidRPr="00EE0054">
        <w:rPr>
          <w:lang w:eastAsia="ru-RU"/>
        </w:rPr>
        <w:t xml:space="preserve">средний размер </w:t>
      </w:r>
      <w:r w:rsidR="00324ECA" w:rsidRPr="00EE0054">
        <w:rPr>
          <w:lang w:eastAsia="ru-RU"/>
        </w:rPr>
        <w:t xml:space="preserve">дома </w:t>
      </w:r>
      <w:r w:rsidR="00B24DB5">
        <w:rPr>
          <w:lang w:eastAsia="ru-RU"/>
        </w:rPr>
        <w:t xml:space="preserve">ИЖС </w:t>
      </w:r>
      <w:r w:rsidR="00F35E0F" w:rsidRPr="00EE0054">
        <w:rPr>
          <w:lang w:eastAsia="ru-RU"/>
        </w:rPr>
        <w:t>составля</w:t>
      </w:r>
      <w:r w:rsidR="006D70DD">
        <w:rPr>
          <w:lang w:eastAsia="ru-RU"/>
        </w:rPr>
        <w:t>л</w:t>
      </w:r>
      <w:r w:rsidR="00F35E0F" w:rsidRPr="00EE0054">
        <w:rPr>
          <w:lang w:eastAsia="ru-RU"/>
        </w:rPr>
        <w:t xml:space="preserve"> 1</w:t>
      </w:r>
      <w:r w:rsidR="002717EC" w:rsidRPr="00EE0054">
        <w:rPr>
          <w:lang w:eastAsia="ru-RU"/>
        </w:rPr>
        <w:t>39</w:t>
      </w:r>
      <w:r w:rsidR="00F35E0F" w:rsidRPr="00EE0054">
        <w:rPr>
          <w:lang w:eastAsia="ru-RU"/>
        </w:rPr>
        <w:t xml:space="preserve"> кв. м</w:t>
      </w:r>
      <w:r w:rsidR="00687FC4" w:rsidRPr="00EE0054">
        <w:rPr>
          <w:lang w:eastAsia="ru-RU"/>
        </w:rPr>
        <w:t xml:space="preserve">, </w:t>
      </w:r>
      <w:r w:rsidR="00115F7F">
        <w:rPr>
          <w:lang w:eastAsia="ru-RU"/>
        </w:rPr>
        <w:t>при этом</w:t>
      </w:r>
      <w:r w:rsidR="00687FC4" w:rsidRPr="00EE0054">
        <w:rPr>
          <w:lang w:eastAsia="ru-RU"/>
        </w:rPr>
        <w:t xml:space="preserve"> стоимость 1 кв. м </w:t>
      </w:r>
      <w:r w:rsidR="00115F7F">
        <w:rPr>
          <w:lang w:eastAsia="ru-RU"/>
        </w:rPr>
        <w:t xml:space="preserve">жилья </w:t>
      </w:r>
      <w:r w:rsidR="006D70DD">
        <w:rPr>
          <w:lang w:eastAsia="ru-RU"/>
        </w:rPr>
        <w:t xml:space="preserve">была </w:t>
      </w:r>
      <w:r w:rsidR="00687FC4" w:rsidRPr="00EE0054">
        <w:rPr>
          <w:lang w:eastAsia="ru-RU"/>
        </w:rPr>
        <w:t>ниже стоимости</w:t>
      </w:r>
      <w:r w:rsidR="00324ECA" w:rsidRPr="00EE0054">
        <w:rPr>
          <w:lang w:eastAsia="ru-RU"/>
        </w:rPr>
        <w:t xml:space="preserve"> </w:t>
      </w:r>
      <w:r w:rsidR="00820310">
        <w:rPr>
          <w:lang w:eastAsia="ru-RU"/>
        </w:rPr>
        <w:t xml:space="preserve">квартиры </w:t>
      </w:r>
      <w:r w:rsidR="00687FC4" w:rsidRPr="00EE0054">
        <w:rPr>
          <w:lang w:eastAsia="ru-RU"/>
        </w:rPr>
        <w:t xml:space="preserve">в </w:t>
      </w:r>
      <w:r w:rsidR="004F2779" w:rsidRPr="00EE0054">
        <w:rPr>
          <w:lang w:eastAsia="ru-RU"/>
        </w:rPr>
        <w:t>МКД</w:t>
      </w:r>
      <w:r w:rsidR="00687FC4" w:rsidRPr="00EE0054">
        <w:rPr>
          <w:lang w:eastAsia="ru-RU"/>
        </w:rPr>
        <w:t xml:space="preserve"> </w:t>
      </w:r>
      <w:r w:rsidRPr="00EE0054">
        <w:rPr>
          <w:lang w:eastAsia="ru-RU"/>
        </w:rPr>
        <w:t xml:space="preserve">примерно в </w:t>
      </w:r>
      <w:r w:rsidR="00C17909">
        <w:rPr>
          <w:lang w:eastAsia="ru-RU"/>
        </w:rPr>
        <w:t>1</w:t>
      </w:r>
      <w:r w:rsidRPr="00EE0054">
        <w:rPr>
          <w:lang w:eastAsia="ru-RU"/>
        </w:rPr>
        <w:t>,</w:t>
      </w:r>
      <w:r w:rsidR="00C17909">
        <w:rPr>
          <w:lang w:eastAsia="ru-RU"/>
        </w:rPr>
        <w:t>5</w:t>
      </w:r>
      <w:r w:rsidRPr="00EE0054">
        <w:rPr>
          <w:lang w:eastAsia="ru-RU"/>
        </w:rPr>
        <w:t>-2,</w:t>
      </w:r>
      <w:r w:rsidR="00C17909">
        <w:rPr>
          <w:lang w:eastAsia="ru-RU"/>
        </w:rPr>
        <w:t>0</w:t>
      </w:r>
      <w:r w:rsidRPr="00EE0054">
        <w:rPr>
          <w:lang w:eastAsia="ru-RU"/>
        </w:rPr>
        <w:t xml:space="preserve"> </w:t>
      </w:r>
      <w:r w:rsidR="00687FC4" w:rsidRPr="00EE0054">
        <w:rPr>
          <w:lang w:eastAsia="ru-RU"/>
        </w:rPr>
        <w:t>раза</w:t>
      </w:r>
      <w:r w:rsidR="00F35E0F" w:rsidRPr="00EE0054">
        <w:rPr>
          <w:lang w:eastAsia="ru-RU"/>
        </w:rPr>
        <w:t>.</w:t>
      </w:r>
    </w:p>
    <w:bookmarkEnd w:id="20"/>
    <w:p w14:paraId="64DE2250" w14:textId="747813D2" w:rsidR="00980141" w:rsidRDefault="00F35E0F" w:rsidP="00F0760E">
      <w:pPr>
        <w:spacing w:line="360" w:lineRule="auto"/>
        <w:ind w:firstLine="851"/>
        <w:rPr>
          <w:lang w:eastAsia="ru-RU"/>
        </w:rPr>
      </w:pPr>
      <w:r w:rsidRPr="00390898">
        <w:rPr>
          <w:lang w:eastAsia="ru-RU"/>
        </w:rPr>
        <w:t>Основны</w:t>
      </w:r>
      <w:r w:rsidR="001677D2" w:rsidRPr="00390898">
        <w:rPr>
          <w:lang w:eastAsia="ru-RU"/>
        </w:rPr>
        <w:t>ми</w:t>
      </w:r>
      <w:r w:rsidRPr="00390898">
        <w:rPr>
          <w:lang w:eastAsia="ru-RU"/>
        </w:rPr>
        <w:t xml:space="preserve"> проблем</w:t>
      </w:r>
      <w:r w:rsidR="001677D2" w:rsidRPr="00390898">
        <w:rPr>
          <w:lang w:eastAsia="ru-RU"/>
        </w:rPr>
        <w:t>ами</w:t>
      </w:r>
      <w:r w:rsidRPr="00390898">
        <w:rPr>
          <w:lang w:eastAsia="ru-RU"/>
        </w:rPr>
        <w:t xml:space="preserve"> жилищного строительства</w:t>
      </w:r>
      <w:r w:rsidR="001677D2" w:rsidRPr="00390898">
        <w:rPr>
          <w:lang w:eastAsia="ru-RU"/>
        </w:rPr>
        <w:t xml:space="preserve"> являются</w:t>
      </w:r>
      <w:r w:rsidRPr="00EE0054">
        <w:rPr>
          <w:lang w:eastAsia="ru-RU"/>
        </w:rPr>
        <w:t>:</w:t>
      </w:r>
      <w:r w:rsidR="00F0760E">
        <w:rPr>
          <w:lang w:eastAsia="ru-RU"/>
        </w:rPr>
        <w:t xml:space="preserve"> </w:t>
      </w:r>
      <w:r w:rsidRPr="00EE0054">
        <w:rPr>
          <w:lang w:eastAsia="ru-RU"/>
        </w:rPr>
        <w:t xml:space="preserve">дефицит </w:t>
      </w:r>
      <w:r w:rsidR="00750C4D">
        <w:rPr>
          <w:lang w:eastAsia="ru-RU"/>
        </w:rPr>
        <w:t xml:space="preserve">подготовленных </w:t>
      </w:r>
      <w:r w:rsidRPr="00EE0054">
        <w:rPr>
          <w:lang w:eastAsia="ru-RU"/>
        </w:rPr>
        <w:t>земельных участков</w:t>
      </w:r>
      <w:r w:rsidR="00B60F8F">
        <w:rPr>
          <w:lang w:eastAsia="ru-RU"/>
        </w:rPr>
        <w:t>,</w:t>
      </w:r>
      <w:r w:rsidRPr="00EE0054">
        <w:rPr>
          <w:lang w:eastAsia="ru-RU"/>
        </w:rPr>
        <w:t xml:space="preserve"> </w:t>
      </w:r>
      <w:r w:rsidR="00B60F8F" w:rsidRPr="00EE0054">
        <w:rPr>
          <w:lang w:eastAsia="ru-RU"/>
        </w:rPr>
        <w:t xml:space="preserve">обеспеченных </w:t>
      </w:r>
      <w:r w:rsidR="00750C4D">
        <w:rPr>
          <w:lang w:eastAsia="ru-RU"/>
        </w:rPr>
        <w:t>коммунальной</w:t>
      </w:r>
      <w:r w:rsidR="00B60F8F" w:rsidRPr="00EE0054">
        <w:rPr>
          <w:lang w:eastAsia="ru-RU"/>
        </w:rPr>
        <w:t xml:space="preserve"> инфраструктурой</w:t>
      </w:r>
      <w:r w:rsidR="00B60F8F">
        <w:rPr>
          <w:lang w:eastAsia="ru-RU"/>
        </w:rPr>
        <w:t>,</w:t>
      </w:r>
      <w:r w:rsidR="00B60F8F" w:rsidRPr="00EE0054">
        <w:rPr>
          <w:lang w:eastAsia="ru-RU"/>
        </w:rPr>
        <w:t xml:space="preserve"> </w:t>
      </w:r>
      <w:r w:rsidRPr="00EE0054">
        <w:rPr>
          <w:lang w:eastAsia="ru-RU"/>
        </w:rPr>
        <w:t xml:space="preserve">для </w:t>
      </w:r>
      <w:r w:rsidR="00DC6053">
        <w:rPr>
          <w:lang w:eastAsia="ru-RU"/>
        </w:rPr>
        <w:t xml:space="preserve">всех типов </w:t>
      </w:r>
      <w:r w:rsidRPr="00EE0054">
        <w:rPr>
          <w:lang w:eastAsia="ru-RU"/>
        </w:rPr>
        <w:t>жилищного строительства</w:t>
      </w:r>
      <w:r w:rsidR="00DC6053">
        <w:rPr>
          <w:lang w:eastAsia="ru-RU"/>
        </w:rPr>
        <w:t>;</w:t>
      </w:r>
      <w:r w:rsidR="0093496A">
        <w:rPr>
          <w:lang w:eastAsia="ru-RU"/>
        </w:rPr>
        <w:t xml:space="preserve"> </w:t>
      </w:r>
      <w:r w:rsidR="00136E36">
        <w:rPr>
          <w:rFonts w:eastAsia="Times New Roman" w:cs="Times New Roman"/>
          <w:color w:val="020C22"/>
          <w:szCs w:val="28"/>
          <w:lang w:eastAsia="ru-RU"/>
        </w:rPr>
        <w:t xml:space="preserve">рост </w:t>
      </w:r>
      <w:r w:rsidR="00136E36" w:rsidRPr="00F64824">
        <w:rPr>
          <w:rFonts w:eastAsia="Times New Roman" w:cs="Times New Roman"/>
          <w:color w:val="020C22"/>
          <w:szCs w:val="28"/>
          <w:lang w:eastAsia="ru-RU"/>
        </w:rPr>
        <w:t>цен</w:t>
      </w:r>
      <w:r w:rsidR="00136E36">
        <w:rPr>
          <w:rFonts w:eastAsia="Times New Roman" w:cs="Times New Roman"/>
          <w:color w:val="020C22"/>
          <w:szCs w:val="28"/>
          <w:lang w:eastAsia="ru-RU"/>
        </w:rPr>
        <w:t xml:space="preserve"> на жилье в МКД в регионах,</w:t>
      </w:r>
      <w:r w:rsidR="00136E36" w:rsidRPr="00F64824">
        <w:rPr>
          <w:rFonts w:eastAsia="Times New Roman" w:cs="Times New Roman"/>
          <w:color w:val="020C22"/>
          <w:szCs w:val="28"/>
          <w:lang w:eastAsia="ru-RU"/>
        </w:rPr>
        <w:t xml:space="preserve"> где не</w:t>
      </w:r>
      <w:r w:rsidR="00A72789">
        <w:rPr>
          <w:rFonts w:eastAsia="Times New Roman" w:cs="Times New Roman"/>
          <w:color w:val="020C22"/>
          <w:szCs w:val="28"/>
          <w:lang w:eastAsia="ru-RU"/>
        </w:rPr>
        <w:t xml:space="preserve">т </w:t>
      </w:r>
      <w:r w:rsidR="00136E36" w:rsidRPr="00F64824">
        <w:rPr>
          <w:rFonts w:eastAsia="Times New Roman" w:cs="Times New Roman"/>
          <w:color w:val="020C22"/>
          <w:szCs w:val="28"/>
          <w:lang w:eastAsia="ru-RU"/>
        </w:rPr>
        <w:t>достаточн</w:t>
      </w:r>
      <w:r w:rsidR="00A72789">
        <w:rPr>
          <w:rFonts w:eastAsia="Times New Roman" w:cs="Times New Roman"/>
          <w:color w:val="020C22"/>
          <w:szCs w:val="28"/>
          <w:lang w:eastAsia="ru-RU"/>
        </w:rPr>
        <w:t>ых</w:t>
      </w:r>
      <w:r w:rsidR="00136E36" w:rsidRPr="00F64824">
        <w:rPr>
          <w:rFonts w:eastAsia="Times New Roman" w:cs="Times New Roman"/>
          <w:color w:val="020C22"/>
          <w:szCs w:val="28"/>
          <w:lang w:eastAsia="ru-RU"/>
        </w:rPr>
        <w:t xml:space="preserve"> предложений</w:t>
      </w:r>
      <w:r w:rsidR="00136E36">
        <w:rPr>
          <w:rFonts w:eastAsia="Times New Roman" w:cs="Times New Roman"/>
          <w:color w:val="020C22"/>
          <w:szCs w:val="28"/>
          <w:lang w:eastAsia="ru-RU"/>
        </w:rPr>
        <w:t xml:space="preserve"> жилья из-за </w:t>
      </w:r>
      <w:r w:rsidR="00864175">
        <w:rPr>
          <w:rFonts w:eastAsia="Times New Roman" w:cs="Times New Roman"/>
          <w:color w:val="020C22"/>
          <w:szCs w:val="28"/>
          <w:lang w:eastAsia="ru-RU"/>
        </w:rPr>
        <w:t xml:space="preserve">роста цен на строительные материалы, </w:t>
      </w:r>
      <w:r w:rsidR="003E02D7">
        <w:rPr>
          <w:rFonts w:eastAsia="Times New Roman" w:cs="Times New Roman"/>
          <w:color w:val="020C22"/>
          <w:szCs w:val="28"/>
          <w:lang w:eastAsia="ru-RU"/>
        </w:rPr>
        <w:t xml:space="preserve">а также </w:t>
      </w:r>
      <w:r w:rsidR="00136E36">
        <w:rPr>
          <w:rFonts w:eastAsia="Times New Roman" w:cs="Times New Roman"/>
          <w:color w:val="020C22"/>
          <w:szCs w:val="28"/>
          <w:lang w:eastAsia="ru-RU"/>
        </w:rPr>
        <w:t>неразвитости системы проектного финансирования</w:t>
      </w:r>
      <w:r w:rsidR="00344FB0">
        <w:rPr>
          <w:rFonts w:eastAsia="Times New Roman" w:cs="Times New Roman"/>
          <w:color w:val="020C22"/>
          <w:szCs w:val="28"/>
          <w:lang w:eastAsia="ru-RU"/>
        </w:rPr>
        <w:t xml:space="preserve"> и</w:t>
      </w:r>
      <w:r w:rsidR="00864175">
        <w:rPr>
          <w:rFonts w:eastAsia="Times New Roman" w:cs="Times New Roman"/>
          <w:color w:val="020C22"/>
          <w:szCs w:val="28"/>
          <w:lang w:eastAsia="ru-RU"/>
        </w:rPr>
        <w:t xml:space="preserve"> </w:t>
      </w:r>
      <w:r w:rsidR="00886177" w:rsidRPr="00886177">
        <w:rPr>
          <w:rFonts w:eastAsia="Times New Roman" w:cs="Times New Roman"/>
          <w:szCs w:val="28"/>
          <w:lang w:eastAsia="ru-RU"/>
        </w:rPr>
        <w:t>не</w:t>
      </w:r>
      <w:r w:rsidR="00864175">
        <w:rPr>
          <w:rFonts w:eastAsia="Times New Roman" w:cs="Times New Roman"/>
          <w:color w:val="020C22"/>
          <w:szCs w:val="28"/>
          <w:lang w:eastAsia="ru-RU"/>
        </w:rPr>
        <w:t>доступности</w:t>
      </w:r>
      <w:r w:rsidR="008D01AD">
        <w:rPr>
          <w:rFonts w:eastAsia="Times New Roman" w:cs="Times New Roman"/>
          <w:color w:val="020C22"/>
          <w:szCs w:val="28"/>
          <w:lang w:eastAsia="ru-RU"/>
        </w:rPr>
        <w:t xml:space="preserve"> кредит</w:t>
      </w:r>
      <w:r w:rsidR="00864175">
        <w:rPr>
          <w:rFonts w:eastAsia="Times New Roman" w:cs="Times New Roman"/>
          <w:color w:val="020C22"/>
          <w:szCs w:val="28"/>
          <w:lang w:eastAsia="ru-RU"/>
        </w:rPr>
        <w:t>ов</w:t>
      </w:r>
      <w:r w:rsidR="00CD7DC2">
        <w:rPr>
          <w:rFonts w:eastAsia="Times New Roman" w:cs="Times New Roman"/>
          <w:color w:val="020C22"/>
          <w:szCs w:val="28"/>
          <w:lang w:eastAsia="ru-RU"/>
        </w:rPr>
        <w:t xml:space="preserve"> для застройщиков</w:t>
      </w:r>
      <w:r w:rsidR="00136E36">
        <w:rPr>
          <w:rFonts w:eastAsia="Times New Roman" w:cs="Times New Roman"/>
          <w:color w:val="020C22"/>
          <w:szCs w:val="28"/>
          <w:lang w:eastAsia="ru-RU"/>
        </w:rPr>
        <w:t xml:space="preserve">; </w:t>
      </w:r>
      <w:r w:rsidR="00980141" w:rsidRPr="00820310">
        <w:rPr>
          <w:lang w:eastAsia="ru-RU"/>
        </w:rPr>
        <w:t>значительное преобладание доли малых квартир в многоэтажных МКД, препятствующ</w:t>
      </w:r>
      <w:r w:rsidR="00980141">
        <w:rPr>
          <w:lang w:eastAsia="ru-RU"/>
        </w:rPr>
        <w:t>их</w:t>
      </w:r>
      <w:r w:rsidR="00980141" w:rsidRPr="00820310">
        <w:rPr>
          <w:lang w:eastAsia="ru-RU"/>
        </w:rPr>
        <w:t xml:space="preserve"> обеспечению роста рождаемости и численности населения;</w:t>
      </w:r>
      <w:r w:rsidR="00F0760E">
        <w:rPr>
          <w:lang w:eastAsia="ru-RU"/>
        </w:rPr>
        <w:t xml:space="preserve"> </w:t>
      </w:r>
      <w:r w:rsidR="00980141" w:rsidRPr="00EE0054">
        <w:rPr>
          <w:lang w:eastAsia="ru-RU"/>
        </w:rPr>
        <w:t>строительств</w:t>
      </w:r>
      <w:r w:rsidR="00045DFD">
        <w:rPr>
          <w:lang w:eastAsia="ru-RU"/>
        </w:rPr>
        <w:t>о</w:t>
      </w:r>
      <w:r w:rsidR="00980141" w:rsidRPr="00EE0054">
        <w:rPr>
          <w:lang w:eastAsia="ru-RU"/>
        </w:rPr>
        <w:t xml:space="preserve"> </w:t>
      </w:r>
      <w:r w:rsidR="00980141">
        <w:rPr>
          <w:lang w:eastAsia="ru-RU"/>
        </w:rPr>
        <w:t xml:space="preserve">зданий </w:t>
      </w:r>
      <w:r w:rsidR="00980141" w:rsidRPr="00EE0054">
        <w:rPr>
          <w:lang w:eastAsia="ru-RU"/>
        </w:rPr>
        <w:t xml:space="preserve">с апартаментами без обеспечения </w:t>
      </w:r>
      <w:r w:rsidR="00BB3A4F">
        <w:rPr>
          <w:lang w:eastAsia="ru-RU"/>
        </w:rPr>
        <w:t xml:space="preserve">жилищных прав </w:t>
      </w:r>
      <w:r w:rsidR="00BB3A4F" w:rsidRPr="00886177">
        <w:rPr>
          <w:lang w:eastAsia="ru-RU"/>
        </w:rPr>
        <w:t>граждан</w:t>
      </w:r>
      <w:r w:rsidR="00BB3A4F">
        <w:rPr>
          <w:lang w:eastAsia="ru-RU"/>
        </w:rPr>
        <w:t>,</w:t>
      </w:r>
      <w:r w:rsidR="00BB3A4F" w:rsidRPr="00EE0054">
        <w:rPr>
          <w:lang w:eastAsia="ru-RU"/>
        </w:rPr>
        <w:t xml:space="preserve"> </w:t>
      </w:r>
      <w:r w:rsidR="00980141" w:rsidRPr="00EE0054">
        <w:rPr>
          <w:lang w:eastAsia="ru-RU"/>
        </w:rPr>
        <w:t>требований по безопасности</w:t>
      </w:r>
      <w:r w:rsidR="00BB3A4F">
        <w:rPr>
          <w:lang w:eastAsia="ru-RU"/>
        </w:rPr>
        <w:t xml:space="preserve"> и</w:t>
      </w:r>
      <w:r w:rsidR="00980141" w:rsidRPr="00EE0054">
        <w:rPr>
          <w:lang w:eastAsia="ru-RU"/>
        </w:rPr>
        <w:t xml:space="preserve"> комфорту проживания</w:t>
      </w:r>
      <w:r w:rsidR="00F0760E">
        <w:rPr>
          <w:lang w:eastAsia="ru-RU"/>
        </w:rPr>
        <w:t>.</w:t>
      </w:r>
    </w:p>
    <w:p w14:paraId="5974DF7F" w14:textId="663E17E2" w:rsidR="00F35E0F" w:rsidRPr="00EE0054" w:rsidRDefault="00F0760E" w:rsidP="00390898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>Кроме того</w:t>
      </w:r>
      <w:r w:rsidR="00390898">
        <w:rPr>
          <w:lang w:eastAsia="ru-RU"/>
        </w:rPr>
        <w:t>,</w:t>
      </w:r>
      <w:r>
        <w:rPr>
          <w:lang w:eastAsia="ru-RU"/>
        </w:rPr>
        <w:t xml:space="preserve"> проблемами жилищного строительства</w:t>
      </w:r>
      <w:r w:rsidR="00902072">
        <w:rPr>
          <w:lang w:eastAsia="ru-RU"/>
        </w:rPr>
        <w:t xml:space="preserve"> являются: </w:t>
      </w:r>
      <w:r w:rsidR="00B12C86" w:rsidRPr="00EE0054">
        <w:rPr>
          <w:lang w:eastAsia="ru-RU"/>
        </w:rPr>
        <w:t xml:space="preserve">неразвитость </w:t>
      </w:r>
      <w:r w:rsidR="00D757C3">
        <w:rPr>
          <w:lang w:eastAsia="ru-RU"/>
        </w:rPr>
        <w:t xml:space="preserve">практики строительства </w:t>
      </w:r>
      <w:r w:rsidR="00B12C86" w:rsidRPr="00EE0054">
        <w:rPr>
          <w:lang w:eastAsia="ru-RU"/>
        </w:rPr>
        <w:t xml:space="preserve">наемного жилья </w:t>
      </w:r>
      <w:r w:rsidR="00D757C3">
        <w:rPr>
          <w:lang w:eastAsia="ru-RU"/>
        </w:rPr>
        <w:t xml:space="preserve">для </w:t>
      </w:r>
      <w:r w:rsidR="00B12C86" w:rsidRPr="00EE0054">
        <w:rPr>
          <w:lang w:eastAsia="ru-RU"/>
        </w:rPr>
        <w:t>привлечени</w:t>
      </w:r>
      <w:r w:rsidR="00D757C3">
        <w:rPr>
          <w:lang w:eastAsia="ru-RU"/>
        </w:rPr>
        <w:t>я</w:t>
      </w:r>
      <w:r w:rsidR="00B12C86" w:rsidRPr="00EE0054">
        <w:rPr>
          <w:lang w:eastAsia="ru-RU"/>
        </w:rPr>
        <w:t xml:space="preserve"> средств бизнеса в массовое жилищное строительство;</w:t>
      </w:r>
      <w:r w:rsidR="00902072">
        <w:rPr>
          <w:lang w:eastAsia="ru-RU"/>
        </w:rPr>
        <w:t xml:space="preserve"> </w:t>
      </w:r>
      <w:r w:rsidR="00045DFD">
        <w:rPr>
          <w:lang w:eastAsia="ru-RU"/>
        </w:rPr>
        <w:t>не</w:t>
      </w:r>
      <w:r w:rsidR="00902072">
        <w:rPr>
          <w:lang w:eastAsia="ru-RU"/>
        </w:rPr>
        <w:t>использование</w:t>
      </w:r>
      <w:r w:rsidR="00045DFD">
        <w:rPr>
          <w:lang w:eastAsia="ru-RU"/>
        </w:rPr>
        <w:t xml:space="preserve"> </w:t>
      </w:r>
      <w:r w:rsidR="00CB0330" w:rsidRPr="00EE0054">
        <w:rPr>
          <w:lang w:eastAsia="ru-RU"/>
        </w:rPr>
        <w:t>системы проектного финансирования</w:t>
      </w:r>
      <w:r w:rsidR="00CB0330">
        <w:rPr>
          <w:lang w:eastAsia="ru-RU"/>
        </w:rPr>
        <w:t xml:space="preserve"> жилищного</w:t>
      </w:r>
      <w:r w:rsidR="00CB0330" w:rsidRPr="00EE0054">
        <w:rPr>
          <w:lang w:eastAsia="ru-RU"/>
        </w:rPr>
        <w:t xml:space="preserve"> строительства</w:t>
      </w:r>
      <w:r w:rsidR="00CB0330" w:rsidRPr="00344FB0">
        <w:rPr>
          <w:lang w:eastAsia="ru-RU"/>
        </w:rPr>
        <w:t xml:space="preserve"> </w:t>
      </w:r>
      <w:r w:rsidR="00CB0330" w:rsidRPr="00886177">
        <w:rPr>
          <w:lang w:eastAsia="ru-RU"/>
        </w:rPr>
        <w:t xml:space="preserve">на основе </w:t>
      </w:r>
      <w:r w:rsidR="00197C65" w:rsidRPr="00886177">
        <w:rPr>
          <w:lang w:eastAsia="ru-RU"/>
        </w:rPr>
        <w:t xml:space="preserve">счетов </w:t>
      </w:r>
      <w:r w:rsidR="00CB0330" w:rsidRPr="00886177">
        <w:rPr>
          <w:lang w:eastAsia="ru-RU"/>
        </w:rPr>
        <w:t xml:space="preserve">эскроу </w:t>
      </w:r>
      <w:r w:rsidR="00153FA1">
        <w:rPr>
          <w:lang w:eastAsia="ru-RU"/>
        </w:rPr>
        <w:t>для</w:t>
      </w:r>
      <w:r w:rsidR="00CB0330">
        <w:rPr>
          <w:lang w:eastAsia="ru-RU"/>
        </w:rPr>
        <w:t xml:space="preserve"> дом</w:t>
      </w:r>
      <w:r w:rsidR="00153FA1">
        <w:rPr>
          <w:lang w:eastAsia="ru-RU"/>
        </w:rPr>
        <w:t>ов</w:t>
      </w:r>
      <w:r w:rsidR="00CB0330" w:rsidRPr="00DE7D9C">
        <w:rPr>
          <w:lang w:eastAsia="ru-RU"/>
        </w:rPr>
        <w:t xml:space="preserve"> ЖК, ЖСК</w:t>
      </w:r>
      <w:r w:rsidR="00CB0330">
        <w:rPr>
          <w:lang w:eastAsia="ru-RU"/>
        </w:rPr>
        <w:t xml:space="preserve"> и ИЖС</w:t>
      </w:r>
      <w:r w:rsidR="00902072">
        <w:rPr>
          <w:lang w:eastAsia="ru-RU"/>
        </w:rPr>
        <w:t>;</w:t>
      </w:r>
      <w:r w:rsidR="00390898">
        <w:rPr>
          <w:lang w:eastAsia="ru-RU"/>
        </w:rPr>
        <w:t xml:space="preserve"> </w:t>
      </w:r>
      <w:r w:rsidR="00390898" w:rsidRPr="00EE0054">
        <w:rPr>
          <w:lang w:eastAsia="ru-RU"/>
        </w:rPr>
        <w:t>сложность получения кредита застройщик</w:t>
      </w:r>
      <w:r w:rsidR="00390898">
        <w:rPr>
          <w:lang w:eastAsia="ru-RU"/>
        </w:rPr>
        <w:t>а</w:t>
      </w:r>
      <w:r w:rsidR="00390898" w:rsidRPr="00EE0054">
        <w:rPr>
          <w:lang w:eastAsia="ru-RU"/>
        </w:rPr>
        <w:t>м</w:t>
      </w:r>
      <w:r w:rsidR="00390898">
        <w:rPr>
          <w:lang w:eastAsia="ru-RU"/>
        </w:rPr>
        <w:t>и</w:t>
      </w:r>
      <w:r w:rsidR="00390898" w:rsidRPr="00EE0054">
        <w:rPr>
          <w:lang w:eastAsia="ru-RU"/>
        </w:rPr>
        <w:t xml:space="preserve"> под осуществление застройки из домов ИЖС, а также ипотечного кредита населени</w:t>
      </w:r>
      <w:r w:rsidR="00390898">
        <w:rPr>
          <w:lang w:eastAsia="ru-RU"/>
        </w:rPr>
        <w:t>ем для</w:t>
      </w:r>
      <w:r w:rsidR="00390898" w:rsidRPr="00EE0054">
        <w:rPr>
          <w:lang w:eastAsia="ru-RU"/>
        </w:rPr>
        <w:t xml:space="preserve"> ИЖС</w:t>
      </w:r>
      <w:r w:rsidR="00390898">
        <w:rPr>
          <w:lang w:eastAsia="ru-RU"/>
        </w:rPr>
        <w:t xml:space="preserve">; </w:t>
      </w:r>
      <w:r w:rsidR="002677CD" w:rsidRPr="00EE0054">
        <w:rPr>
          <w:lang w:eastAsia="ru-RU"/>
        </w:rPr>
        <w:t xml:space="preserve">неразвитость индустриальной базы малоэтажного </w:t>
      </w:r>
      <w:r w:rsidR="007A21DA">
        <w:rPr>
          <w:lang w:eastAsia="ru-RU"/>
        </w:rPr>
        <w:t>жилищного строительства</w:t>
      </w:r>
      <w:r w:rsidR="00110BF7">
        <w:rPr>
          <w:lang w:eastAsia="ru-RU"/>
        </w:rPr>
        <w:t>, включая деревянного домостроения</w:t>
      </w:r>
      <w:r w:rsidR="00F35E0F" w:rsidRPr="00EE0054">
        <w:rPr>
          <w:lang w:eastAsia="ru-RU"/>
        </w:rPr>
        <w:t>.</w:t>
      </w:r>
    </w:p>
    <w:p w14:paraId="73AEEF2A" w14:textId="77777777" w:rsidR="00F35E0F" w:rsidRPr="00EE0054" w:rsidRDefault="00543E7C" w:rsidP="00F35E0F">
      <w:pPr>
        <w:spacing w:line="360" w:lineRule="auto"/>
        <w:ind w:firstLine="851"/>
        <w:rPr>
          <w:lang w:eastAsia="ru-RU"/>
        </w:rPr>
      </w:pPr>
      <w:bookmarkStart w:id="21" w:name="_Hlk31809693"/>
      <w:r w:rsidRPr="00EE0054">
        <w:rPr>
          <w:u w:val="single"/>
          <w:lang w:eastAsia="ru-RU"/>
        </w:rPr>
        <w:t xml:space="preserve">Цели Стратегии </w:t>
      </w:r>
      <w:r w:rsidR="00B12C86" w:rsidRPr="00EE0054">
        <w:rPr>
          <w:u w:val="single"/>
          <w:lang w:eastAsia="ru-RU"/>
        </w:rPr>
        <w:t xml:space="preserve">по развитию жилищного строительства </w:t>
      </w:r>
      <w:r w:rsidRPr="00EE0054">
        <w:rPr>
          <w:lang w:eastAsia="ru-RU"/>
        </w:rPr>
        <w:t xml:space="preserve">достигаются </w:t>
      </w:r>
      <w:r w:rsidR="00F35E0F" w:rsidRPr="00EE0054">
        <w:rPr>
          <w:lang w:eastAsia="ru-RU"/>
        </w:rPr>
        <w:t>решени</w:t>
      </w:r>
      <w:r w:rsidR="006A15C6" w:rsidRPr="00EE0054">
        <w:rPr>
          <w:lang w:eastAsia="ru-RU"/>
        </w:rPr>
        <w:t>ем</w:t>
      </w:r>
      <w:r w:rsidR="00F35E0F" w:rsidRPr="00EE0054">
        <w:rPr>
          <w:lang w:eastAsia="ru-RU"/>
        </w:rPr>
        <w:t xml:space="preserve"> следующих основных задач:</w:t>
      </w:r>
    </w:p>
    <w:p w14:paraId="45D25395" w14:textId="60E3CF5E" w:rsidR="002C243D" w:rsidRPr="00EE0054" w:rsidRDefault="00BC656B" w:rsidP="002C243D">
      <w:pPr>
        <w:pStyle w:val="aa"/>
        <w:numPr>
          <w:ilvl w:val="0"/>
          <w:numId w:val="19"/>
        </w:numPr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Разработка </w:t>
      </w:r>
      <w:r w:rsidRPr="00A87CF7">
        <w:rPr>
          <w:lang w:eastAsia="ru-RU"/>
        </w:rPr>
        <w:t>мер</w:t>
      </w:r>
      <w:r w:rsidR="00A87CF7" w:rsidRPr="00A87CF7">
        <w:rPr>
          <w:lang w:eastAsia="ru-RU"/>
        </w:rPr>
        <w:t xml:space="preserve"> по </w:t>
      </w:r>
      <w:r w:rsidRPr="00A87CF7">
        <w:rPr>
          <w:lang w:eastAsia="ru-RU"/>
        </w:rPr>
        <w:t>жилищно</w:t>
      </w:r>
      <w:r w:rsidR="00A87CF7">
        <w:rPr>
          <w:lang w:eastAsia="ru-RU"/>
        </w:rPr>
        <w:t>му</w:t>
      </w:r>
      <w:r w:rsidRPr="00A87CF7">
        <w:rPr>
          <w:lang w:eastAsia="ru-RU"/>
        </w:rPr>
        <w:t xml:space="preserve"> </w:t>
      </w:r>
      <w:r w:rsidRPr="00EE0054">
        <w:rPr>
          <w:lang w:eastAsia="ru-RU"/>
        </w:rPr>
        <w:t>строительств</w:t>
      </w:r>
      <w:r w:rsidR="00A87CF7" w:rsidRPr="00A87CF7">
        <w:rPr>
          <w:lang w:eastAsia="ru-RU"/>
        </w:rPr>
        <w:t>у</w:t>
      </w:r>
      <w:r w:rsidR="0093496A" w:rsidRPr="00A87CF7">
        <w:rPr>
          <w:lang w:eastAsia="ru-RU"/>
        </w:rPr>
        <w:t xml:space="preserve"> </w:t>
      </w:r>
      <w:r w:rsidRPr="00EE0054">
        <w:rPr>
          <w:lang w:eastAsia="ru-RU"/>
        </w:rPr>
        <w:t>жилых единиц</w:t>
      </w:r>
      <w:r w:rsidR="00366007">
        <w:rPr>
          <w:lang w:eastAsia="ru-RU"/>
        </w:rPr>
        <w:t xml:space="preserve"> </w:t>
      </w:r>
      <w:r w:rsidR="0017684F" w:rsidRPr="00A87CF7">
        <w:rPr>
          <w:lang w:eastAsia="ru-RU"/>
        </w:rPr>
        <w:t xml:space="preserve">различных типов </w:t>
      </w:r>
      <w:r w:rsidR="00A87CF7">
        <w:rPr>
          <w:lang w:eastAsia="ru-RU"/>
        </w:rPr>
        <w:t>для</w:t>
      </w:r>
      <w:r w:rsidR="00366007" w:rsidRPr="00A87CF7">
        <w:rPr>
          <w:lang w:eastAsia="ru-RU"/>
        </w:rPr>
        <w:t xml:space="preserve"> </w:t>
      </w:r>
      <w:r w:rsidR="00841AB1" w:rsidRPr="00A87CF7">
        <w:rPr>
          <w:lang w:eastAsia="ru-RU"/>
        </w:rPr>
        <w:t xml:space="preserve">поддержки </w:t>
      </w:r>
      <w:r w:rsidR="00362095" w:rsidRPr="00A87CF7">
        <w:rPr>
          <w:lang w:eastAsia="ru-RU"/>
        </w:rPr>
        <w:t xml:space="preserve">роста </w:t>
      </w:r>
      <w:r w:rsidR="00652DC8">
        <w:rPr>
          <w:lang w:eastAsia="ru-RU"/>
        </w:rPr>
        <w:t>размеров</w:t>
      </w:r>
      <w:r w:rsidR="00366007" w:rsidRPr="00A87CF7">
        <w:rPr>
          <w:lang w:eastAsia="ru-RU"/>
        </w:rPr>
        <w:t xml:space="preserve"> </w:t>
      </w:r>
      <w:r w:rsidR="00366007">
        <w:rPr>
          <w:lang w:eastAsia="ru-RU"/>
        </w:rPr>
        <w:t>семей</w:t>
      </w:r>
      <w:r w:rsidRPr="00EE0054">
        <w:rPr>
          <w:lang w:eastAsia="ru-RU"/>
        </w:rPr>
        <w:t xml:space="preserve">: </w:t>
      </w:r>
      <w:r w:rsidRPr="00A87CF7">
        <w:rPr>
          <w:rFonts w:cs="Times New Roman"/>
          <w:szCs w:val="28"/>
        </w:rPr>
        <w:t>квартир</w:t>
      </w:r>
      <w:r w:rsidR="0017684F" w:rsidRPr="00A87CF7">
        <w:rPr>
          <w:rFonts w:cs="Times New Roman"/>
          <w:szCs w:val="28"/>
        </w:rPr>
        <w:t xml:space="preserve"> различной площади</w:t>
      </w:r>
      <w:r w:rsidRPr="00A87CF7">
        <w:rPr>
          <w:rFonts w:cs="Times New Roman"/>
          <w:szCs w:val="28"/>
        </w:rPr>
        <w:t xml:space="preserve"> </w:t>
      </w:r>
      <w:r w:rsidR="0017684F" w:rsidRPr="00A87CF7">
        <w:rPr>
          <w:rFonts w:cs="Times New Roman"/>
          <w:szCs w:val="28"/>
        </w:rPr>
        <w:t>с учетом</w:t>
      </w:r>
      <w:r w:rsidR="00AB5AFF" w:rsidRPr="00A87CF7">
        <w:rPr>
          <w:rFonts w:cs="Times New Roman"/>
          <w:szCs w:val="28"/>
        </w:rPr>
        <w:t xml:space="preserve"> </w:t>
      </w:r>
      <w:r w:rsidR="00AB5AFF">
        <w:rPr>
          <w:rFonts w:cs="Times New Roman"/>
          <w:szCs w:val="28"/>
        </w:rPr>
        <w:t xml:space="preserve">демографических требований в </w:t>
      </w:r>
      <w:r w:rsidR="00CB0330">
        <w:rPr>
          <w:rFonts w:cs="Times New Roman"/>
          <w:szCs w:val="28"/>
        </w:rPr>
        <w:t xml:space="preserve">городских </w:t>
      </w:r>
      <w:r w:rsidRPr="00EE0054">
        <w:rPr>
          <w:rFonts w:cs="Times New Roman"/>
          <w:szCs w:val="28"/>
        </w:rPr>
        <w:t xml:space="preserve">многоэтажных и среднеэтажных </w:t>
      </w:r>
      <w:r w:rsidR="00464512">
        <w:rPr>
          <w:rFonts w:cs="Times New Roman"/>
          <w:szCs w:val="28"/>
        </w:rPr>
        <w:t>МКД</w:t>
      </w:r>
      <w:r w:rsidR="00CB0330">
        <w:rPr>
          <w:rFonts w:cs="Times New Roman"/>
          <w:szCs w:val="28"/>
        </w:rPr>
        <w:t>,</w:t>
      </w:r>
      <w:r w:rsidR="00D757C3">
        <w:rPr>
          <w:rFonts w:cs="Times New Roman"/>
          <w:szCs w:val="28"/>
        </w:rPr>
        <w:t xml:space="preserve"> включая</w:t>
      </w:r>
      <w:r w:rsidR="00DE7D9C">
        <w:rPr>
          <w:rFonts w:cs="Times New Roman"/>
          <w:szCs w:val="28"/>
        </w:rPr>
        <w:t xml:space="preserve"> </w:t>
      </w:r>
      <w:r w:rsidR="00DE7D9C" w:rsidRPr="004440B3">
        <w:rPr>
          <w:rFonts w:cs="Times New Roman"/>
          <w:szCs w:val="28"/>
        </w:rPr>
        <w:t>наемные</w:t>
      </w:r>
      <w:r w:rsidR="00CB0330">
        <w:rPr>
          <w:rFonts w:cs="Times New Roman"/>
          <w:szCs w:val="28"/>
        </w:rPr>
        <w:t xml:space="preserve"> дома</w:t>
      </w:r>
      <w:r w:rsidR="0043449B" w:rsidRPr="0059245F">
        <w:rPr>
          <w:rFonts w:cs="Times New Roman"/>
          <w:szCs w:val="28"/>
        </w:rPr>
        <w:t xml:space="preserve">, </w:t>
      </w:r>
      <w:r w:rsidR="00AB5AFF" w:rsidRPr="0059245F">
        <w:rPr>
          <w:rFonts w:cs="Times New Roman"/>
          <w:szCs w:val="28"/>
        </w:rPr>
        <w:t xml:space="preserve">ТСЖ, </w:t>
      </w:r>
      <w:r w:rsidR="0043449B" w:rsidRPr="0059245F">
        <w:rPr>
          <w:rFonts w:cs="Times New Roman"/>
          <w:szCs w:val="28"/>
        </w:rPr>
        <w:t>ЖК и ЖСК</w:t>
      </w:r>
      <w:r w:rsidRPr="00EE0054">
        <w:rPr>
          <w:rFonts w:cs="Times New Roman"/>
          <w:szCs w:val="28"/>
        </w:rPr>
        <w:t>; больших квартир в малоэтажных домах, включая блокированные</w:t>
      </w:r>
      <w:r w:rsidR="005A54C2">
        <w:rPr>
          <w:rFonts w:cs="Times New Roman"/>
          <w:szCs w:val="28"/>
        </w:rPr>
        <w:t xml:space="preserve"> </w:t>
      </w:r>
      <w:r w:rsidR="005A54C2">
        <w:rPr>
          <w:lang w:eastAsia="ru-RU"/>
        </w:rPr>
        <w:t>дома</w:t>
      </w:r>
      <w:r w:rsidRPr="00EE0054">
        <w:rPr>
          <w:rFonts w:cs="Times New Roman"/>
          <w:szCs w:val="28"/>
        </w:rPr>
        <w:t xml:space="preserve">; больших </w:t>
      </w:r>
      <w:r w:rsidR="0093496A">
        <w:rPr>
          <w:rFonts w:cs="Times New Roman"/>
          <w:szCs w:val="28"/>
        </w:rPr>
        <w:t>жилых единиц</w:t>
      </w:r>
      <w:r w:rsidRPr="00EE0054">
        <w:rPr>
          <w:rFonts w:cs="Times New Roman"/>
          <w:szCs w:val="28"/>
        </w:rPr>
        <w:t xml:space="preserve"> при </w:t>
      </w:r>
      <w:r w:rsidR="00464512">
        <w:rPr>
          <w:rFonts w:cs="Times New Roman"/>
          <w:szCs w:val="28"/>
        </w:rPr>
        <w:t>ИЖС</w:t>
      </w:r>
      <w:r w:rsidR="000122F1">
        <w:rPr>
          <w:rFonts w:cs="Times New Roman"/>
          <w:szCs w:val="28"/>
        </w:rPr>
        <w:t xml:space="preserve"> с земельными участками</w:t>
      </w:r>
      <w:r w:rsidRPr="00EE0054">
        <w:rPr>
          <w:rFonts w:cs="Times New Roman"/>
          <w:szCs w:val="28"/>
        </w:rPr>
        <w:t>, в том числе на территориях агломераций</w:t>
      </w:r>
      <w:r w:rsidR="0093496A">
        <w:rPr>
          <w:rFonts w:cs="Times New Roman"/>
          <w:szCs w:val="28"/>
        </w:rPr>
        <w:t xml:space="preserve">; </w:t>
      </w:r>
      <w:r w:rsidR="0093496A" w:rsidRPr="00EE0054">
        <w:rPr>
          <w:rFonts w:cs="Times New Roman"/>
          <w:szCs w:val="28"/>
        </w:rPr>
        <w:t>индивидуально-усадебн</w:t>
      </w:r>
      <w:r w:rsidR="0093496A">
        <w:rPr>
          <w:rFonts w:cs="Times New Roman"/>
          <w:szCs w:val="28"/>
        </w:rPr>
        <w:t>ых домов в сельской местности</w:t>
      </w:r>
      <w:r w:rsidRPr="00EE0054">
        <w:rPr>
          <w:rFonts w:cs="Times New Roman"/>
          <w:szCs w:val="28"/>
        </w:rPr>
        <w:t>.</w:t>
      </w:r>
    </w:p>
    <w:p w14:paraId="17212872" w14:textId="62943F38" w:rsidR="00BC656B" w:rsidRDefault="00BC656B" w:rsidP="001C44B3">
      <w:pPr>
        <w:pStyle w:val="aa"/>
        <w:numPr>
          <w:ilvl w:val="0"/>
          <w:numId w:val="19"/>
        </w:numPr>
        <w:tabs>
          <w:tab w:val="left" w:pos="851"/>
        </w:tabs>
        <w:spacing w:line="360" w:lineRule="auto"/>
        <w:ind w:left="0" w:hanging="11"/>
        <w:rPr>
          <w:lang w:eastAsia="ru-RU"/>
        </w:rPr>
      </w:pPr>
      <w:r w:rsidRPr="00A4020D">
        <w:rPr>
          <w:lang w:eastAsia="ru-RU"/>
        </w:rPr>
        <w:lastRenderedPageBreak/>
        <w:t xml:space="preserve">Учет </w:t>
      </w:r>
      <w:r w:rsidR="00A4020D" w:rsidRPr="00A4020D">
        <w:rPr>
          <w:lang w:eastAsia="ru-RU"/>
        </w:rPr>
        <w:t xml:space="preserve">ограничений </w:t>
      </w:r>
      <w:r w:rsidRPr="00A4020D">
        <w:rPr>
          <w:lang w:eastAsia="ru-RU"/>
        </w:rPr>
        <w:t xml:space="preserve">при </w:t>
      </w:r>
      <w:r w:rsidR="00362095">
        <w:rPr>
          <w:lang w:eastAsia="ru-RU"/>
        </w:rPr>
        <w:t>строительстве</w:t>
      </w:r>
      <w:r w:rsidR="00A90875" w:rsidRPr="00EE0054">
        <w:rPr>
          <w:lang w:eastAsia="ru-RU"/>
        </w:rPr>
        <w:t xml:space="preserve"> </w:t>
      </w:r>
      <w:r w:rsidR="00464512">
        <w:rPr>
          <w:lang w:eastAsia="ru-RU"/>
        </w:rPr>
        <w:t>МКД</w:t>
      </w:r>
      <w:r w:rsidRPr="00EE0054">
        <w:rPr>
          <w:lang w:eastAsia="ru-RU"/>
        </w:rPr>
        <w:t xml:space="preserve">, </w:t>
      </w:r>
      <w:r w:rsidR="00893FD4" w:rsidRPr="00EE0054">
        <w:rPr>
          <w:lang w:eastAsia="ru-RU"/>
        </w:rPr>
        <w:t xml:space="preserve">домов с аппартаментами, </w:t>
      </w:r>
      <w:r w:rsidR="0043449B">
        <w:rPr>
          <w:lang w:eastAsia="ru-RU"/>
        </w:rPr>
        <w:t>ЖК и ЖСК</w:t>
      </w:r>
      <w:r w:rsidR="00A4020D">
        <w:rPr>
          <w:lang w:eastAsia="ru-RU"/>
        </w:rPr>
        <w:t>, исходя</w:t>
      </w:r>
      <w:r w:rsidR="0017684F" w:rsidRPr="0017684F">
        <w:rPr>
          <w:lang w:eastAsia="ru-RU"/>
        </w:rPr>
        <w:t xml:space="preserve"> </w:t>
      </w:r>
      <w:r w:rsidR="00A4020D" w:rsidRPr="00A4020D">
        <w:rPr>
          <w:lang w:eastAsia="ru-RU"/>
        </w:rPr>
        <w:t xml:space="preserve">из </w:t>
      </w:r>
      <w:r w:rsidRPr="00EE0054">
        <w:rPr>
          <w:lang w:eastAsia="ru-RU"/>
        </w:rPr>
        <w:t>технологически</w:t>
      </w:r>
      <w:r w:rsidR="00A4020D" w:rsidRPr="00A4020D">
        <w:rPr>
          <w:lang w:eastAsia="ru-RU"/>
        </w:rPr>
        <w:t>х</w:t>
      </w:r>
      <w:r w:rsidRPr="00A4020D">
        <w:rPr>
          <w:lang w:eastAsia="ru-RU"/>
        </w:rPr>
        <w:t xml:space="preserve"> </w:t>
      </w:r>
      <w:r w:rsidRPr="00EE0054">
        <w:rPr>
          <w:lang w:eastAsia="ru-RU"/>
        </w:rPr>
        <w:t>возможност</w:t>
      </w:r>
      <w:r w:rsidR="00A4020D">
        <w:rPr>
          <w:lang w:eastAsia="ru-RU"/>
        </w:rPr>
        <w:t xml:space="preserve">ей </w:t>
      </w:r>
      <w:r w:rsidRPr="00EE0054">
        <w:rPr>
          <w:lang w:eastAsia="ru-RU"/>
        </w:rPr>
        <w:t>спасения людей с верхних этажей зданий при чрезвычайных ситуациях</w:t>
      </w:r>
      <w:r w:rsidR="00457126" w:rsidRPr="00A4020D">
        <w:rPr>
          <w:lang w:eastAsia="ru-RU"/>
        </w:rPr>
        <w:t>,</w:t>
      </w:r>
      <w:r w:rsidR="00A90875" w:rsidRPr="00A4020D">
        <w:rPr>
          <w:lang w:eastAsia="ru-RU"/>
        </w:rPr>
        <w:t xml:space="preserve"> организаци</w:t>
      </w:r>
      <w:r w:rsidR="00832A24" w:rsidRPr="00A4020D">
        <w:rPr>
          <w:lang w:eastAsia="ru-RU"/>
        </w:rPr>
        <w:t>и</w:t>
      </w:r>
      <w:r w:rsidR="00A90875" w:rsidRPr="00A4020D">
        <w:rPr>
          <w:lang w:eastAsia="ru-RU"/>
        </w:rPr>
        <w:t xml:space="preserve"> системы </w:t>
      </w:r>
      <w:r w:rsidR="00A90875" w:rsidRPr="00EE0054">
        <w:rPr>
          <w:lang w:eastAsia="ru-RU"/>
        </w:rPr>
        <w:t>воздухообмена</w:t>
      </w:r>
      <w:r w:rsidR="00464512">
        <w:rPr>
          <w:lang w:eastAsia="ru-RU"/>
        </w:rPr>
        <w:t xml:space="preserve"> </w:t>
      </w:r>
      <w:r w:rsidR="0021240B" w:rsidRPr="00EE0054">
        <w:rPr>
          <w:lang w:eastAsia="ru-RU"/>
        </w:rPr>
        <w:t>для предотвращения распространения инфекций</w:t>
      </w:r>
      <w:r w:rsidR="0021240B">
        <w:rPr>
          <w:lang w:eastAsia="ru-RU"/>
        </w:rPr>
        <w:t xml:space="preserve"> путем </w:t>
      </w:r>
      <w:r w:rsidR="00965AC0" w:rsidRPr="00EE0054">
        <w:rPr>
          <w:lang w:eastAsia="ru-RU"/>
        </w:rPr>
        <w:t>недопущени</w:t>
      </w:r>
      <w:r w:rsidR="0021240B">
        <w:rPr>
          <w:lang w:eastAsia="ru-RU"/>
        </w:rPr>
        <w:t>я</w:t>
      </w:r>
      <w:r w:rsidR="00965AC0" w:rsidRPr="00EE0054">
        <w:rPr>
          <w:lang w:eastAsia="ru-RU"/>
        </w:rPr>
        <w:t xml:space="preserve"> инфильтрации воздуха </w:t>
      </w:r>
      <w:r w:rsidR="00246496" w:rsidRPr="00EE0054">
        <w:rPr>
          <w:lang w:eastAsia="ru-RU"/>
        </w:rPr>
        <w:t>из</w:t>
      </w:r>
      <w:r w:rsidR="00965AC0" w:rsidRPr="00EE0054">
        <w:rPr>
          <w:lang w:eastAsia="ru-RU"/>
        </w:rPr>
        <w:t xml:space="preserve"> одних</w:t>
      </w:r>
      <w:r w:rsidR="00246496" w:rsidRPr="00EE0054">
        <w:rPr>
          <w:lang w:eastAsia="ru-RU"/>
        </w:rPr>
        <w:t xml:space="preserve"> помещений и</w:t>
      </w:r>
      <w:r w:rsidR="00965AC0" w:rsidRPr="00EE0054">
        <w:rPr>
          <w:lang w:eastAsia="ru-RU"/>
        </w:rPr>
        <w:t xml:space="preserve"> этажей на другие</w:t>
      </w:r>
      <w:r w:rsidRPr="00EE0054">
        <w:rPr>
          <w:lang w:eastAsia="ru-RU"/>
        </w:rPr>
        <w:t>.</w:t>
      </w:r>
    </w:p>
    <w:p w14:paraId="24FA6039" w14:textId="4D5C3257" w:rsidR="002C243D" w:rsidRPr="00EE0054" w:rsidRDefault="001677D2" w:rsidP="001677D2">
      <w:pPr>
        <w:pStyle w:val="aa"/>
        <w:numPr>
          <w:ilvl w:val="0"/>
          <w:numId w:val="19"/>
        </w:numPr>
        <w:tabs>
          <w:tab w:val="left" w:pos="851"/>
        </w:tabs>
        <w:spacing w:line="360" w:lineRule="auto"/>
        <w:ind w:left="0" w:hanging="11"/>
        <w:rPr>
          <w:lang w:eastAsia="ru-RU"/>
        </w:rPr>
      </w:pPr>
      <w:r>
        <w:rPr>
          <w:lang w:eastAsia="ru-RU"/>
        </w:rPr>
        <w:t>Развитие рынка</w:t>
      </w:r>
      <w:r w:rsidR="002C243D">
        <w:rPr>
          <w:lang w:eastAsia="ru-RU"/>
        </w:rPr>
        <w:t xml:space="preserve"> </w:t>
      </w:r>
      <w:r w:rsidR="002C243D" w:rsidRPr="00EE0054">
        <w:rPr>
          <w:lang w:eastAsia="ru-RU"/>
        </w:rPr>
        <w:t>земельных участков</w:t>
      </w:r>
      <w:r w:rsidR="002C243D">
        <w:rPr>
          <w:lang w:eastAsia="ru-RU"/>
        </w:rPr>
        <w:t>,</w:t>
      </w:r>
      <w:r w:rsidR="002C243D" w:rsidRPr="00EE0054">
        <w:rPr>
          <w:lang w:eastAsia="ru-RU"/>
        </w:rPr>
        <w:t xml:space="preserve"> обеспеченных </w:t>
      </w:r>
      <w:r w:rsidR="002C243D">
        <w:rPr>
          <w:lang w:eastAsia="ru-RU"/>
        </w:rPr>
        <w:t>коммунальной</w:t>
      </w:r>
      <w:r w:rsidR="002C243D" w:rsidRPr="00EE0054">
        <w:rPr>
          <w:lang w:eastAsia="ru-RU"/>
        </w:rPr>
        <w:t xml:space="preserve"> инфраструктурой</w:t>
      </w:r>
      <w:r w:rsidR="002C243D">
        <w:rPr>
          <w:lang w:eastAsia="ru-RU"/>
        </w:rPr>
        <w:t>,</w:t>
      </w:r>
      <w:r w:rsidR="002C243D" w:rsidRPr="00EE0054">
        <w:rPr>
          <w:lang w:eastAsia="ru-RU"/>
        </w:rPr>
        <w:t xml:space="preserve"> для </w:t>
      </w:r>
      <w:r w:rsidR="002C243D">
        <w:rPr>
          <w:lang w:eastAsia="ru-RU"/>
        </w:rPr>
        <w:t xml:space="preserve">всех типов </w:t>
      </w:r>
      <w:r w:rsidR="002C243D" w:rsidRPr="00EE0054">
        <w:rPr>
          <w:lang w:eastAsia="ru-RU"/>
        </w:rPr>
        <w:t>жилищного строительства</w:t>
      </w:r>
      <w:r>
        <w:rPr>
          <w:lang w:eastAsia="ru-RU"/>
        </w:rPr>
        <w:t xml:space="preserve"> </w:t>
      </w:r>
      <w:r w:rsidR="00EE7452">
        <w:rPr>
          <w:lang w:eastAsia="ru-RU"/>
        </w:rPr>
        <w:t>с</w:t>
      </w:r>
      <w:r w:rsidR="008C68E3">
        <w:rPr>
          <w:lang w:eastAsia="ru-RU"/>
        </w:rPr>
        <w:t xml:space="preserve"> </w:t>
      </w:r>
      <w:r>
        <w:rPr>
          <w:lang w:eastAsia="ru-RU"/>
        </w:rPr>
        <w:t>предоставлени</w:t>
      </w:r>
      <w:r w:rsidR="00EE7452">
        <w:rPr>
          <w:lang w:eastAsia="ru-RU"/>
        </w:rPr>
        <w:t>ем</w:t>
      </w:r>
      <w:r>
        <w:rPr>
          <w:lang w:eastAsia="ru-RU"/>
        </w:rPr>
        <w:t xml:space="preserve"> этих участков </w:t>
      </w:r>
      <w:r w:rsidR="008C68E3">
        <w:rPr>
          <w:lang w:eastAsia="ru-RU"/>
        </w:rPr>
        <w:t xml:space="preserve">за доступную плату либо </w:t>
      </w:r>
      <w:r>
        <w:rPr>
          <w:lang w:eastAsia="ru-RU"/>
        </w:rPr>
        <w:t xml:space="preserve">бесплатно для категорий граждан, установленных в соответствии с </w:t>
      </w:r>
      <w:r w:rsidR="00EE7452">
        <w:rPr>
          <w:lang w:eastAsia="ru-RU"/>
        </w:rPr>
        <w:t xml:space="preserve">жилищным или иным </w:t>
      </w:r>
      <w:r>
        <w:rPr>
          <w:lang w:eastAsia="ru-RU"/>
        </w:rPr>
        <w:t>законодательством</w:t>
      </w:r>
      <w:r w:rsidR="00EE7452">
        <w:rPr>
          <w:lang w:eastAsia="ru-RU"/>
        </w:rPr>
        <w:t xml:space="preserve"> страны</w:t>
      </w:r>
      <w:r w:rsidR="00895AD7" w:rsidRPr="009612A6">
        <w:rPr>
          <w:lang w:eastAsia="ru-RU"/>
        </w:rPr>
        <w:t>.</w:t>
      </w:r>
      <w:r w:rsidR="002C243D">
        <w:rPr>
          <w:lang w:eastAsia="ru-RU"/>
        </w:rPr>
        <w:t xml:space="preserve"> </w:t>
      </w:r>
    </w:p>
    <w:p w14:paraId="4595E073" w14:textId="5109DE1C" w:rsidR="00E12971" w:rsidRPr="00EE0054" w:rsidRDefault="00C17DF6" w:rsidP="001C44B3">
      <w:pPr>
        <w:pStyle w:val="aa"/>
        <w:numPr>
          <w:ilvl w:val="0"/>
          <w:numId w:val="19"/>
        </w:numPr>
        <w:tabs>
          <w:tab w:val="left" w:pos="851"/>
        </w:tabs>
        <w:spacing w:line="360" w:lineRule="auto"/>
        <w:ind w:left="0" w:hanging="11"/>
        <w:rPr>
          <w:lang w:eastAsia="ru-RU"/>
        </w:rPr>
      </w:pPr>
      <w:r>
        <w:rPr>
          <w:lang w:eastAsia="ru-RU"/>
        </w:rPr>
        <w:t>С</w:t>
      </w:r>
      <w:r w:rsidR="00E12971" w:rsidRPr="00EE0054">
        <w:rPr>
          <w:lang w:eastAsia="ru-RU"/>
        </w:rPr>
        <w:t>овершенствование системы проектного финансирования</w:t>
      </w:r>
      <w:r w:rsidR="00AA55AB">
        <w:rPr>
          <w:lang w:eastAsia="ru-RU"/>
        </w:rPr>
        <w:t xml:space="preserve"> жилищного</w:t>
      </w:r>
      <w:r w:rsidR="00E12971" w:rsidRPr="00EE0054">
        <w:rPr>
          <w:lang w:eastAsia="ru-RU"/>
        </w:rPr>
        <w:t xml:space="preserve"> строительства</w:t>
      </w:r>
      <w:r w:rsidR="00CB0330">
        <w:rPr>
          <w:lang w:eastAsia="ru-RU"/>
        </w:rPr>
        <w:t>,</w:t>
      </w:r>
      <w:r w:rsidR="00344FB0" w:rsidRPr="00344FB0">
        <w:rPr>
          <w:lang w:eastAsia="ru-RU"/>
        </w:rPr>
        <w:t xml:space="preserve"> </w:t>
      </w:r>
      <w:r w:rsidR="00CB0330" w:rsidRPr="00886177">
        <w:rPr>
          <w:lang w:eastAsia="ru-RU"/>
        </w:rPr>
        <w:t>снижени</w:t>
      </w:r>
      <w:r w:rsidR="00CB0330">
        <w:rPr>
          <w:lang w:eastAsia="ru-RU"/>
        </w:rPr>
        <w:t>е</w:t>
      </w:r>
      <w:r w:rsidR="00CB0330" w:rsidRPr="00886177">
        <w:rPr>
          <w:lang w:eastAsia="ru-RU"/>
        </w:rPr>
        <w:t xml:space="preserve"> кредитной нагрузки на застройщиков </w:t>
      </w:r>
      <w:r w:rsidR="00344FB0" w:rsidRPr="00886177">
        <w:rPr>
          <w:lang w:eastAsia="ru-RU"/>
        </w:rPr>
        <w:t xml:space="preserve">на основе </w:t>
      </w:r>
      <w:r w:rsidR="00D50750" w:rsidRPr="00886177">
        <w:rPr>
          <w:lang w:eastAsia="ru-RU"/>
        </w:rPr>
        <w:t xml:space="preserve">счетов </w:t>
      </w:r>
      <w:r w:rsidR="00344FB0" w:rsidRPr="00886177">
        <w:rPr>
          <w:lang w:eastAsia="ru-RU"/>
        </w:rPr>
        <w:t>эскроу</w:t>
      </w:r>
      <w:r w:rsidR="00763363">
        <w:rPr>
          <w:lang w:eastAsia="ru-RU"/>
        </w:rPr>
        <w:t>,</w:t>
      </w:r>
      <w:r w:rsidR="00E12971" w:rsidRPr="00886177">
        <w:rPr>
          <w:lang w:eastAsia="ru-RU"/>
        </w:rPr>
        <w:t xml:space="preserve"> </w:t>
      </w:r>
      <w:r w:rsidR="00C2767F">
        <w:rPr>
          <w:lang w:eastAsia="ru-RU"/>
        </w:rPr>
        <w:t>распростра</w:t>
      </w:r>
      <w:r w:rsidR="00E12971" w:rsidRPr="00886177">
        <w:rPr>
          <w:lang w:eastAsia="ru-RU"/>
        </w:rPr>
        <w:t>нение</w:t>
      </w:r>
      <w:r w:rsidR="00344FB0" w:rsidRPr="00886177">
        <w:rPr>
          <w:lang w:eastAsia="ru-RU"/>
        </w:rPr>
        <w:t xml:space="preserve"> системы </w:t>
      </w:r>
      <w:r w:rsidR="00CB0330" w:rsidRPr="00A4020D">
        <w:rPr>
          <w:lang w:eastAsia="ru-RU"/>
        </w:rPr>
        <w:t>на дома</w:t>
      </w:r>
      <w:r w:rsidR="00CB0330">
        <w:rPr>
          <w:lang w:eastAsia="ru-RU"/>
        </w:rPr>
        <w:t xml:space="preserve"> </w:t>
      </w:r>
      <w:r w:rsidR="0043449B">
        <w:rPr>
          <w:lang w:eastAsia="ru-RU"/>
        </w:rPr>
        <w:t xml:space="preserve">ЖК, ЖСК и </w:t>
      </w:r>
      <w:r w:rsidR="006B00CE">
        <w:rPr>
          <w:lang w:eastAsia="ru-RU"/>
        </w:rPr>
        <w:t>ИЖС</w:t>
      </w:r>
      <w:r w:rsidR="00E12971" w:rsidRPr="00EE0054">
        <w:rPr>
          <w:lang w:eastAsia="ru-RU"/>
        </w:rPr>
        <w:t>.</w:t>
      </w:r>
    </w:p>
    <w:bookmarkEnd w:id="21"/>
    <w:p w14:paraId="6E195FCC" w14:textId="39721FFF" w:rsidR="00F35E0F" w:rsidRPr="00EE0054" w:rsidRDefault="00075185" w:rsidP="001C44B3">
      <w:pPr>
        <w:pStyle w:val="aa"/>
        <w:numPr>
          <w:ilvl w:val="0"/>
          <w:numId w:val="19"/>
        </w:numPr>
        <w:tabs>
          <w:tab w:val="left" w:pos="851"/>
        </w:tabs>
        <w:spacing w:line="360" w:lineRule="auto"/>
        <w:ind w:left="0" w:hanging="11"/>
        <w:rPr>
          <w:lang w:eastAsia="ru-RU"/>
        </w:rPr>
      </w:pPr>
      <w:r>
        <w:rPr>
          <w:lang w:eastAsia="ru-RU"/>
        </w:rPr>
        <w:t xml:space="preserve">Повышение </w:t>
      </w:r>
      <w:r w:rsidRPr="00EE0054">
        <w:rPr>
          <w:lang w:eastAsia="ru-RU"/>
        </w:rPr>
        <w:t>доступно</w:t>
      </w:r>
      <w:r>
        <w:rPr>
          <w:lang w:eastAsia="ru-RU"/>
        </w:rPr>
        <w:t>сти</w:t>
      </w:r>
      <w:r w:rsidRPr="00EE0054">
        <w:rPr>
          <w:lang w:eastAsia="ru-RU"/>
        </w:rPr>
        <w:t xml:space="preserve"> ипоте</w:t>
      </w:r>
      <w:r>
        <w:rPr>
          <w:lang w:eastAsia="ru-RU"/>
        </w:rPr>
        <w:t>чного жилищного кредитования</w:t>
      </w:r>
      <w:r w:rsidR="0016102C">
        <w:rPr>
          <w:lang w:eastAsia="ru-RU"/>
        </w:rPr>
        <w:t>,</w:t>
      </w:r>
      <w:r>
        <w:rPr>
          <w:lang w:eastAsia="ru-RU"/>
        </w:rPr>
        <w:t xml:space="preserve"> </w:t>
      </w:r>
      <w:r w:rsidRPr="00EE0054">
        <w:rPr>
          <w:lang w:eastAsia="ru-RU"/>
        </w:rPr>
        <w:t>ликвидности ипотечных ценных бумаг</w:t>
      </w:r>
      <w:r w:rsidR="0016102C">
        <w:rPr>
          <w:lang w:eastAsia="ru-RU"/>
        </w:rPr>
        <w:t>,</w:t>
      </w:r>
      <w:r>
        <w:rPr>
          <w:lang w:eastAsia="ru-RU"/>
        </w:rPr>
        <w:t xml:space="preserve"> контроля</w:t>
      </w:r>
      <w:r w:rsidR="00F04B9B">
        <w:rPr>
          <w:lang w:eastAsia="ru-RU"/>
        </w:rPr>
        <w:t xml:space="preserve"> </w:t>
      </w:r>
      <w:r>
        <w:rPr>
          <w:lang w:eastAsia="ru-RU"/>
        </w:rPr>
        <w:t>платежеспособности</w:t>
      </w:r>
      <w:r w:rsidRPr="00EE0054">
        <w:rPr>
          <w:lang w:eastAsia="ru-RU"/>
        </w:rPr>
        <w:t xml:space="preserve"> семей</w:t>
      </w:r>
      <w:r w:rsidR="00F35E0F" w:rsidRPr="00EE0054">
        <w:rPr>
          <w:lang w:eastAsia="ru-RU"/>
        </w:rPr>
        <w:t>.</w:t>
      </w:r>
    </w:p>
    <w:p w14:paraId="7F45B434" w14:textId="7287640A" w:rsidR="00F35E0F" w:rsidRPr="00EE0054" w:rsidRDefault="005228F9" w:rsidP="00886177">
      <w:pPr>
        <w:pStyle w:val="aa"/>
        <w:numPr>
          <w:ilvl w:val="0"/>
          <w:numId w:val="19"/>
        </w:numPr>
        <w:tabs>
          <w:tab w:val="left" w:pos="851"/>
        </w:tabs>
        <w:spacing w:line="360" w:lineRule="auto"/>
        <w:ind w:left="0" w:hanging="11"/>
        <w:rPr>
          <w:lang w:eastAsia="ru-RU"/>
        </w:rPr>
      </w:pPr>
      <w:r>
        <w:rPr>
          <w:lang w:eastAsia="ru-RU"/>
        </w:rPr>
        <w:t>Р</w:t>
      </w:r>
      <w:r w:rsidR="00344FB0" w:rsidRPr="00886177">
        <w:rPr>
          <w:lang w:eastAsia="ru-RU"/>
        </w:rPr>
        <w:t>азви</w:t>
      </w:r>
      <w:r w:rsidR="006F0AA2">
        <w:rPr>
          <w:lang w:eastAsia="ru-RU"/>
        </w:rPr>
        <w:t>ти</w:t>
      </w:r>
      <w:r w:rsidR="00344FB0" w:rsidRPr="00886177">
        <w:rPr>
          <w:lang w:eastAsia="ru-RU"/>
        </w:rPr>
        <w:t xml:space="preserve">е ИЖС </w:t>
      </w:r>
      <w:r w:rsidR="00677251">
        <w:rPr>
          <w:lang w:eastAsia="ru-RU"/>
        </w:rPr>
        <w:t xml:space="preserve">за счет мер </w:t>
      </w:r>
      <w:r w:rsidR="002A13B3">
        <w:rPr>
          <w:lang w:eastAsia="ru-RU"/>
        </w:rPr>
        <w:t>по</w:t>
      </w:r>
      <w:r w:rsidR="00AA55AB" w:rsidRPr="00EE0054">
        <w:rPr>
          <w:lang w:eastAsia="ru-RU"/>
        </w:rPr>
        <w:t xml:space="preserve"> </w:t>
      </w:r>
      <w:r w:rsidR="00A6680F">
        <w:rPr>
          <w:lang w:eastAsia="ru-RU"/>
        </w:rPr>
        <w:t xml:space="preserve">его </w:t>
      </w:r>
      <w:r>
        <w:rPr>
          <w:lang w:eastAsia="ru-RU"/>
        </w:rPr>
        <w:t>с</w:t>
      </w:r>
      <w:r w:rsidRPr="00EE0054">
        <w:rPr>
          <w:lang w:eastAsia="ru-RU"/>
        </w:rPr>
        <w:t>тандартизаци</w:t>
      </w:r>
      <w:r>
        <w:rPr>
          <w:lang w:eastAsia="ru-RU"/>
        </w:rPr>
        <w:t>и</w:t>
      </w:r>
      <w:r w:rsidR="00A6680F">
        <w:rPr>
          <w:lang w:eastAsia="ru-RU"/>
        </w:rPr>
        <w:t>,</w:t>
      </w:r>
      <w:r w:rsidR="002A13B3" w:rsidRPr="00EE0054">
        <w:rPr>
          <w:lang w:eastAsia="ru-RU"/>
        </w:rPr>
        <w:t xml:space="preserve"> </w:t>
      </w:r>
      <w:r w:rsidR="00A8689D">
        <w:rPr>
          <w:lang w:eastAsia="ru-RU"/>
        </w:rPr>
        <w:t>контрол</w:t>
      </w:r>
      <w:r w:rsidR="00A6680F">
        <w:rPr>
          <w:lang w:eastAsia="ru-RU"/>
        </w:rPr>
        <w:t>ю</w:t>
      </w:r>
      <w:r w:rsidR="00142904">
        <w:rPr>
          <w:lang w:eastAsia="ru-RU"/>
        </w:rPr>
        <w:t xml:space="preserve"> </w:t>
      </w:r>
      <w:r w:rsidR="002A13B3" w:rsidRPr="00EE0054">
        <w:rPr>
          <w:lang w:eastAsia="ru-RU"/>
        </w:rPr>
        <w:t>стоимости</w:t>
      </w:r>
      <w:r w:rsidR="00A8689D">
        <w:rPr>
          <w:lang w:eastAsia="ru-RU"/>
        </w:rPr>
        <w:t xml:space="preserve"> и качества</w:t>
      </w:r>
      <w:r w:rsidR="005E30A2">
        <w:rPr>
          <w:lang w:eastAsia="ru-RU"/>
        </w:rPr>
        <w:t>,</w:t>
      </w:r>
      <w:r w:rsidR="002A13B3" w:rsidRPr="00EE0054">
        <w:rPr>
          <w:lang w:eastAsia="ru-RU"/>
        </w:rPr>
        <w:t xml:space="preserve"> </w:t>
      </w:r>
      <w:r w:rsidR="00AA55AB" w:rsidRPr="00EE0054">
        <w:rPr>
          <w:lang w:eastAsia="ru-RU"/>
        </w:rPr>
        <w:t>ипотечно</w:t>
      </w:r>
      <w:r w:rsidR="002A13B3">
        <w:rPr>
          <w:lang w:eastAsia="ru-RU"/>
        </w:rPr>
        <w:t>му</w:t>
      </w:r>
      <w:r w:rsidR="00AA55AB" w:rsidRPr="00EE0054">
        <w:rPr>
          <w:lang w:eastAsia="ru-RU"/>
        </w:rPr>
        <w:t xml:space="preserve"> кредитовани</w:t>
      </w:r>
      <w:r w:rsidR="002A13B3">
        <w:rPr>
          <w:lang w:eastAsia="ru-RU"/>
        </w:rPr>
        <w:t>ю</w:t>
      </w:r>
      <w:r w:rsidR="00AA55AB" w:rsidRPr="00EE0054">
        <w:rPr>
          <w:lang w:eastAsia="ru-RU"/>
        </w:rPr>
        <w:t xml:space="preserve"> </w:t>
      </w:r>
      <w:r w:rsidR="002A13B3">
        <w:rPr>
          <w:lang w:eastAsia="ru-RU"/>
        </w:rPr>
        <w:t>населения</w:t>
      </w:r>
      <w:r w:rsidR="005E30A2">
        <w:rPr>
          <w:lang w:eastAsia="ru-RU"/>
        </w:rPr>
        <w:t>,</w:t>
      </w:r>
      <w:r w:rsidR="002A13B3">
        <w:rPr>
          <w:lang w:eastAsia="ru-RU"/>
        </w:rPr>
        <w:t xml:space="preserve"> </w:t>
      </w:r>
      <w:r w:rsidR="00196C07" w:rsidRPr="00EE0054">
        <w:rPr>
          <w:lang w:eastAsia="ru-RU"/>
        </w:rPr>
        <w:t>выделени</w:t>
      </w:r>
      <w:r w:rsidR="002A13B3">
        <w:rPr>
          <w:lang w:eastAsia="ru-RU"/>
        </w:rPr>
        <w:t>ю</w:t>
      </w:r>
      <w:r w:rsidR="00A364E2" w:rsidRPr="00EE0054">
        <w:rPr>
          <w:lang w:eastAsia="ru-RU"/>
        </w:rPr>
        <w:t xml:space="preserve"> или продаж</w:t>
      </w:r>
      <w:r w:rsidR="002A13B3">
        <w:rPr>
          <w:lang w:eastAsia="ru-RU"/>
        </w:rPr>
        <w:t>е</w:t>
      </w:r>
      <w:r w:rsidR="00A364E2" w:rsidRPr="00EE0054">
        <w:rPr>
          <w:lang w:eastAsia="ru-RU"/>
        </w:rPr>
        <w:t xml:space="preserve"> </w:t>
      </w:r>
      <w:r w:rsidR="008F7075">
        <w:rPr>
          <w:lang w:eastAsia="ru-RU"/>
        </w:rPr>
        <w:t>за</w:t>
      </w:r>
      <w:r w:rsidR="00A364E2" w:rsidRPr="00EE0054">
        <w:rPr>
          <w:lang w:eastAsia="ru-RU"/>
        </w:rPr>
        <w:t xml:space="preserve"> доступны</w:t>
      </w:r>
      <w:r w:rsidR="008F7075">
        <w:rPr>
          <w:lang w:eastAsia="ru-RU"/>
        </w:rPr>
        <w:t>е</w:t>
      </w:r>
      <w:r w:rsidR="00A364E2" w:rsidRPr="00EE0054">
        <w:rPr>
          <w:lang w:eastAsia="ru-RU"/>
        </w:rPr>
        <w:t xml:space="preserve"> цен</w:t>
      </w:r>
      <w:r w:rsidR="008F7075">
        <w:rPr>
          <w:lang w:eastAsia="ru-RU"/>
        </w:rPr>
        <w:t>ы</w:t>
      </w:r>
      <w:r w:rsidR="00196C07" w:rsidRPr="00EE0054">
        <w:rPr>
          <w:lang w:eastAsia="ru-RU"/>
        </w:rPr>
        <w:t xml:space="preserve"> земельных участков</w:t>
      </w:r>
      <w:r w:rsidR="005E30A2">
        <w:rPr>
          <w:lang w:eastAsia="ru-RU"/>
        </w:rPr>
        <w:t>,</w:t>
      </w:r>
      <w:r w:rsidR="00AA55AB" w:rsidRPr="00EE0054">
        <w:rPr>
          <w:lang w:eastAsia="ru-RU"/>
        </w:rPr>
        <w:t xml:space="preserve"> </w:t>
      </w:r>
      <w:r w:rsidR="00F35E0F" w:rsidRPr="00EE0054">
        <w:rPr>
          <w:lang w:eastAsia="ru-RU"/>
        </w:rPr>
        <w:t>упрощени</w:t>
      </w:r>
      <w:r w:rsidR="002A13B3">
        <w:rPr>
          <w:lang w:eastAsia="ru-RU"/>
        </w:rPr>
        <w:t>ю</w:t>
      </w:r>
      <w:r w:rsidR="00F35E0F" w:rsidRPr="00EE0054">
        <w:rPr>
          <w:lang w:eastAsia="ru-RU"/>
        </w:rPr>
        <w:t xml:space="preserve"> </w:t>
      </w:r>
      <w:r w:rsidR="005F6675" w:rsidRPr="00EE0054">
        <w:rPr>
          <w:lang w:eastAsia="ru-RU"/>
        </w:rPr>
        <w:t>регистраци</w:t>
      </w:r>
      <w:r w:rsidR="005F6675">
        <w:rPr>
          <w:lang w:eastAsia="ru-RU"/>
        </w:rPr>
        <w:t>и</w:t>
      </w:r>
      <w:r w:rsidR="005F6675" w:rsidRPr="00EE0054">
        <w:rPr>
          <w:lang w:eastAsia="ru-RU"/>
        </w:rPr>
        <w:t xml:space="preserve"> домов</w:t>
      </w:r>
      <w:r>
        <w:rPr>
          <w:lang w:eastAsia="ru-RU"/>
        </w:rPr>
        <w:t>,</w:t>
      </w:r>
      <w:r w:rsidRPr="005228F9">
        <w:rPr>
          <w:lang w:eastAsia="ru-RU"/>
        </w:rPr>
        <w:t xml:space="preserve"> </w:t>
      </w:r>
      <w:r w:rsidRPr="00EE0054">
        <w:rPr>
          <w:lang w:eastAsia="ru-RU"/>
        </w:rPr>
        <w:t>развити</w:t>
      </w:r>
      <w:r>
        <w:rPr>
          <w:lang w:eastAsia="ru-RU"/>
        </w:rPr>
        <w:t>ю</w:t>
      </w:r>
      <w:r w:rsidRPr="00EE0054">
        <w:rPr>
          <w:lang w:eastAsia="ru-RU"/>
        </w:rPr>
        <w:t xml:space="preserve"> страхования</w:t>
      </w:r>
      <w:r>
        <w:rPr>
          <w:lang w:eastAsia="ru-RU"/>
        </w:rPr>
        <w:t xml:space="preserve"> жилья</w:t>
      </w:r>
      <w:r w:rsidR="005F6675">
        <w:rPr>
          <w:lang w:eastAsia="ru-RU"/>
        </w:rPr>
        <w:t xml:space="preserve"> и </w:t>
      </w:r>
      <w:r>
        <w:rPr>
          <w:lang w:eastAsia="ru-RU"/>
        </w:rPr>
        <w:t>его</w:t>
      </w:r>
      <w:r w:rsidR="005F6675">
        <w:rPr>
          <w:lang w:eastAsia="ru-RU"/>
        </w:rPr>
        <w:t xml:space="preserve"> </w:t>
      </w:r>
      <w:r w:rsidR="00F35E0F" w:rsidRPr="00EE0054">
        <w:rPr>
          <w:lang w:eastAsia="ru-RU"/>
        </w:rPr>
        <w:t>подключения к инженерным сетям</w:t>
      </w:r>
      <w:r>
        <w:rPr>
          <w:lang w:eastAsia="ru-RU"/>
        </w:rPr>
        <w:t>.</w:t>
      </w:r>
      <w:r w:rsidR="00F35E0F" w:rsidRPr="00EE0054">
        <w:rPr>
          <w:lang w:eastAsia="ru-RU"/>
        </w:rPr>
        <w:t xml:space="preserve"> </w:t>
      </w:r>
    </w:p>
    <w:p w14:paraId="301F2847" w14:textId="77777777" w:rsidR="00F35E0F" w:rsidRPr="00EE0054" w:rsidRDefault="00F35E0F" w:rsidP="00F35E0F">
      <w:pPr>
        <w:spacing w:line="360" w:lineRule="auto"/>
        <w:ind w:firstLine="851"/>
        <w:rPr>
          <w:color w:val="000000" w:themeColor="text1"/>
          <w:lang w:eastAsia="ru-RU"/>
        </w:rPr>
      </w:pPr>
      <w:bookmarkStart w:id="22" w:name="_Hlk31809722"/>
      <w:r w:rsidRPr="00EE0054">
        <w:rPr>
          <w:u w:val="single"/>
          <w:lang w:eastAsia="ru-RU"/>
        </w:rPr>
        <w:t>Целевые</w:t>
      </w:r>
      <w:r w:rsidRPr="00EE0054">
        <w:rPr>
          <w:color w:val="000000" w:themeColor="text1"/>
          <w:u w:val="single"/>
          <w:lang w:eastAsia="ru-RU"/>
        </w:rPr>
        <w:t xml:space="preserve"> показатели</w:t>
      </w:r>
      <w:r w:rsidRPr="00EE0054">
        <w:rPr>
          <w:lang w:eastAsia="ru-RU"/>
        </w:rPr>
        <w:t xml:space="preserve"> развития жилищного строительства</w:t>
      </w:r>
      <w:r w:rsidRPr="00EE0054">
        <w:rPr>
          <w:color w:val="000000" w:themeColor="text1"/>
          <w:lang w:eastAsia="ru-RU"/>
        </w:rPr>
        <w:t>:</w:t>
      </w:r>
    </w:p>
    <w:bookmarkEnd w:id="22"/>
    <w:p w14:paraId="3658E929" w14:textId="2F1236FD" w:rsidR="00F35E0F" w:rsidRPr="00EE0054" w:rsidRDefault="00284BE9" w:rsidP="001C44B3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е</w:t>
      </w:r>
      <w:r w:rsidR="00687FC4" w:rsidRPr="00EE0054">
        <w:rPr>
          <w:lang w:eastAsia="ru-RU"/>
        </w:rPr>
        <w:t xml:space="preserve">жегодный </w:t>
      </w:r>
      <w:r w:rsidR="00F35E0F" w:rsidRPr="00EE0054">
        <w:rPr>
          <w:lang w:eastAsia="ru-RU"/>
        </w:rPr>
        <w:t>ввод жилья</w:t>
      </w:r>
      <w:r w:rsidR="00687FC4" w:rsidRPr="00EE0054">
        <w:rPr>
          <w:lang w:eastAsia="ru-RU"/>
        </w:rPr>
        <w:t xml:space="preserve">, начиная с 2024 года </w:t>
      </w:r>
      <w:r w:rsidR="00952D65" w:rsidRPr="00EE0054">
        <w:rPr>
          <w:lang w:eastAsia="ru-RU"/>
        </w:rPr>
        <w:t>–</w:t>
      </w:r>
      <w:r w:rsidR="00F35E0F" w:rsidRPr="00EE0054">
        <w:rPr>
          <w:lang w:eastAsia="ru-RU"/>
        </w:rPr>
        <w:t xml:space="preserve"> </w:t>
      </w:r>
      <w:r w:rsidR="00952D65" w:rsidRPr="00EE0054">
        <w:rPr>
          <w:lang w:eastAsia="ru-RU"/>
        </w:rPr>
        <w:t xml:space="preserve">не менее </w:t>
      </w:r>
      <w:r w:rsidR="00F35E0F" w:rsidRPr="00EE0054">
        <w:rPr>
          <w:lang w:eastAsia="ru-RU"/>
        </w:rPr>
        <w:t>1</w:t>
      </w:r>
      <w:r w:rsidR="00952D65" w:rsidRPr="00EE0054">
        <w:rPr>
          <w:lang w:eastAsia="ru-RU"/>
        </w:rPr>
        <w:t>0</w:t>
      </w:r>
      <w:r w:rsidR="00F35E0F" w:rsidRPr="00EE0054">
        <w:rPr>
          <w:lang w:eastAsia="ru-RU"/>
        </w:rPr>
        <w:t xml:space="preserve">0 </w:t>
      </w:r>
      <w:r w:rsidR="00BB3C24" w:rsidRPr="00EE0054">
        <w:rPr>
          <w:lang w:eastAsia="ru-RU"/>
        </w:rPr>
        <w:t>млн</w:t>
      </w:r>
      <w:r w:rsidR="004D4780" w:rsidRPr="00EE0054">
        <w:rPr>
          <w:lang w:eastAsia="ru-RU"/>
        </w:rPr>
        <w:t xml:space="preserve"> </w:t>
      </w:r>
      <w:r w:rsidR="00F35E0F" w:rsidRPr="00EE0054">
        <w:rPr>
          <w:lang w:eastAsia="ru-RU"/>
        </w:rPr>
        <w:t>кв. м</w:t>
      </w:r>
      <w:r w:rsidR="00D76A3C" w:rsidRPr="00EE0054">
        <w:rPr>
          <w:lang w:eastAsia="ru-RU"/>
        </w:rPr>
        <w:t>, начиная с 2030 года – не менее 120 млн кв. м;</w:t>
      </w:r>
    </w:p>
    <w:p w14:paraId="0BF59AAC" w14:textId="0D537110" w:rsidR="00F35E0F" w:rsidRDefault="00D76A3C" w:rsidP="00A272E6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ежегодный </w:t>
      </w:r>
      <w:r w:rsidR="00F35E0F" w:rsidRPr="00EE0054">
        <w:rPr>
          <w:lang w:eastAsia="ru-RU"/>
        </w:rPr>
        <w:t>ввод домов</w:t>
      </w:r>
      <w:r w:rsidR="00916A6A" w:rsidRPr="00EE0054">
        <w:rPr>
          <w:lang w:eastAsia="ru-RU"/>
        </w:rPr>
        <w:t xml:space="preserve"> ИЖС</w:t>
      </w:r>
      <w:r w:rsidR="00F35E0F" w:rsidRPr="00EE0054">
        <w:rPr>
          <w:lang w:eastAsia="ru-RU"/>
        </w:rPr>
        <w:t xml:space="preserve">, </w:t>
      </w:r>
      <w:r w:rsidR="00687FC4" w:rsidRPr="00EE0054">
        <w:rPr>
          <w:lang w:eastAsia="ru-RU"/>
        </w:rPr>
        <w:t>начиная с 2024 года</w:t>
      </w:r>
      <w:r w:rsidRPr="00EE0054">
        <w:rPr>
          <w:lang w:eastAsia="ru-RU"/>
        </w:rPr>
        <w:t xml:space="preserve"> </w:t>
      </w:r>
      <w:r w:rsidR="00916A6A" w:rsidRPr="00EE0054">
        <w:rPr>
          <w:lang w:eastAsia="ru-RU"/>
        </w:rPr>
        <w:t>–</w:t>
      </w:r>
      <w:r w:rsidRPr="00EE0054">
        <w:rPr>
          <w:lang w:eastAsia="ru-RU"/>
        </w:rPr>
        <w:t xml:space="preserve"> </w:t>
      </w:r>
      <w:r w:rsidR="00F35E0F" w:rsidRPr="00EE0054">
        <w:rPr>
          <w:lang w:eastAsia="ru-RU"/>
        </w:rPr>
        <w:t>не</w:t>
      </w:r>
      <w:r w:rsidR="00BB1E94" w:rsidRPr="00EE0054">
        <w:rPr>
          <w:lang w:eastAsia="ru-RU"/>
        </w:rPr>
        <w:t xml:space="preserve"> </w:t>
      </w:r>
      <w:r w:rsidR="00F35E0F" w:rsidRPr="00EE0054">
        <w:rPr>
          <w:lang w:eastAsia="ru-RU"/>
        </w:rPr>
        <w:t xml:space="preserve">менее </w:t>
      </w:r>
      <w:r w:rsidRPr="00EE0054">
        <w:rPr>
          <w:lang w:eastAsia="ru-RU"/>
        </w:rPr>
        <w:t>5</w:t>
      </w:r>
      <w:r w:rsidR="00F35E0F" w:rsidRPr="00EE0054">
        <w:rPr>
          <w:lang w:eastAsia="ru-RU"/>
        </w:rPr>
        <w:t xml:space="preserve">0 </w:t>
      </w:r>
      <w:r w:rsidR="00BB3C24" w:rsidRPr="00EE0054">
        <w:rPr>
          <w:lang w:eastAsia="ru-RU"/>
        </w:rPr>
        <w:t>млн</w:t>
      </w:r>
      <w:r w:rsidR="00F35E0F" w:rsidRPr="00EE0054">
        <w:rPr>
          <w:lang w:eastAsia="ru-RU"/>
        </w:rPr>
        <w:t xml:space="preserve"> кв. м</w:t>
      </w:r>
      <w:r w:rsidRPr="00EE0054">
        <w:rPr>
          <w:lang w:eastAsia="ru-RU"/>
        </w:rPr>
        <w:t>, начиная с 2030 года</w:t>
      </w:r>
      <w:r w:rsidR="00916A6A" w:rsidRPr="00EE0054">
        <w:rPr>
          <w:lang w:eastAsia="ru-RU"/>
        </w:rPr>
        <w:t xml:space="preserve"> –</w:t>
      </w:r>
      <w:r w:rsidRPr="00EE0054">
        <w:rPr>
          <w:lang w:eastAsia="ru-RU"/>
        </w:rPr>
        <w:t xml:space="preserve"> не менее 60</w:t>
      </w:r>
      <w:r w:rsidR="00F6187E" w:rsidRPr="00EE0054">
        <w:rPr>
          <w:lang w:eastAsia="ru-RU"/>
        </w:rPr>
        <w:t>-65</w:t>
      </w:r>
      <w:r w:rsidRPr="00EE0054">
        <w:rPr>
          <w:lang w:eastAsia="ru-RU"/>
        </w:rPr>
        <w:t xml:space="preserve"> млн кв. м;</w:t>
      </w:r>
    </w:p>
    <w:p w14:paraId="32B2DBA5" w14:textId="4F8CE052" w:rsidR="00054712" w:rsidRPr="0059245F" w:rsidRDefault="00054712" w:rsidP="00054712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59245F">
        <w:rPr>
          <w:lang w:eastAsia="ru-RU"/>
        </w:rPr>
        <w:t xml:space="preserve">объем </w:t>
      </w:r>
      <w:r w:rsidR="00A17411" w:rsidRPr="0059245F">
        <w:rPr>
          <w:lang w:eastAsia="ru-RU"/>
        </w:rPr>
        <w:t xml:space="preserve">в целом </w:t>
      </w:r>
      <w:r w:rsidRPr="0059245F">
        <w:rPr>
          <w:lang w:eastAsia="ru-RU"/>
        </w:rPr>
        <w:t xml:space="preserve">жилищного фонда к 2035 году – 5,2-5,5 млрд кв. м; </w:t>
      </w:r>
    </w:p>
    <w:p w14:paraId="794CA0A4" w14:textId="66961874" w:rsidR="00BB2678" w:rsidRPr="0059245F" w:rsidRDefault="00BB2678" w:rsidP="00BB2678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59245F">
        <w:rPr>
          <w:lang w:eastAsia="ru-RU"/>
        </w:rPr>
        <w:t xml:space="preserve">ежегодный ввод с 2030 года </w:t>
      </w:r>
      <w:r w:rsidR="0059245F" w:rsidRPr="004440B3">
        <w:rPr>
          <w:lang w:eastAsia="ru-RU"/>
        </w:rPr>
        <w:t>наемных</w:t>
      </w:r>
      <w:r w:rsidR="0059245F" w:rsidRPr="0059245F">
        <w:rPr>
          <w:lang w:eastAsia="ru-RU"/>
        </w:rPr>
        <w:t xml:space="preserve"> </w:t>
      </w:r>
      <w:r w:rsidRPr="0059245F">
        <w:rPr>
          <w:lang w:eastAsia="ru-RU"/>
        </w:rPr>
        <w:t xml:space="preserve">домов, ЖК и ЖСК – </w:t>
      </w:r>
      <w:r w:rsidR="004440B3">
        <w:rPr>
          <w:lang w:eastAsia="ru-RU"/>
        </w:rPr>
        <w:t>8</w:t>
      </w:r>
      <w:r w:rsidRPr="0059245F">
        <w:rPr>
          <w:lang w:eastAsia="ru-RU"/>
        </w:rPr>
        <w:t xml:space="preserve"> млн</w:t>
      </w:r>
      <w:r w:rsidR="00DB74BF">
        <w:rPr>
          <w:lang w:eastAsia="ru-RU"/>
        </w:rPr>
        <w:t xml:space="preserve"> </w:t>
      </w:r>
      <w:r w:rsidRPr="0059245F">
        <w:rPr>
          <w:lang w:eastAsia="ru-RU"/>
        </w:rPr>
        <w:t>кв.</w:t>
      </w:r>
      <w:r w:rsidR="00DB74BF">
        <w:rPr>
          <w:lang w:eastAsia="ru-RU"/>
        </w:rPr>
        <w:t xml:space="preserve"> </w:t>
      </w:r>
      <w:r w:rsidRPr="0059245F">
        <w:rPr>
          <w:lang w:eastAsia="ru-RU"/>
        </w:rPr>
        <w:t>м;</w:t>
      </w:r>
    </w:p>
    <w:p w14:paraId="2E5AE7BA" w14:textId="3B09D619" w:rsidR="00BE3B7B" w:rsidRPr="0059245F" w:rsidRDefault="000901CA" w:rsidP="00A272E6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59245F">
        <w:rPr>
          <w:lang w:eastAsia="ru-RU"/>
        </w:rPr>
        <w:t xml:space="preserve">ежегодное </w:t>
      </w:r>
      <w:r w:rsidR="00BE3B7B" w:rsidRPr="0059245F">
        <w:rPr>
          <w:lang w:eastAsia="ru-RU"/>
        </w:rPr>
        <w:t>улучшение</w:t>
      </w:r>
      <w:r w:rsidR="00BB2678" w:rsidRPr="0059245F">
        <w:rPr>
          <w:lang w:eastAsia="ru-RU"/>
        </w:rPr>
        <w:t xml:space="preserve"> с 2030 года </w:t>
      </w:r>
      <w:r w:rsidR="00BE3B7B" w:rsidRPr="0059245F">
        <w:rPr>
          <w:lang w:eastAsia="ru-RU"/>
        </w:rPr>
        <w:t>жилищ</w:t>
      </w:r>
      <w:r w:rsidR="00BB2678" w:rsidRPr="0059245F">
        <w:rPr>
          <w:lang w:eastAsia="ru-RU"/>
        </w:rPr>
        <w:t>н</w:t>
      </w:r>
      <w:r w:rsidR="00BE3B7B" w:rsidRPr="0059245F">
        <w:rPr>
          <w:lang w:eastAsia="ru-RU"/>
        </w:rPr>
        <w:t>ых условий</w:t>
      </w:r>
      <w:r w:rsidR="00362095" w:rsidRPr="0059245F">
        <w:rPr>
          <w:lang w:eastAsia="ru-RU"/>
        </w:rPr>
        <w:t xml:space="preserve">, </w:t>
      </w:r>
      <w:r w:rsidR="00BB2678" w:rsidRPr="0059245F">
        <w:rPr>
          <w:lang w:eastAsia="ru-RU"/>
        </w:rPr>
        <w:t>в</w:t>
      </w:r>
      <w:r w:rsidR="00A67908" w:rsidRPr="0059245F">
        <w:rPr>
          <w:lang w:eastAsia="ru-RU"/>
        </w:rPr>
        <w:t>ключа</w:t>
      </w:r>
      <w:r w:rsidR="00BB2678" w:rsidRPr="0059245F">
        <w:rPr>
          <w:lang w:eastAsia="ru-RU"/>
        </w:rPr>
        <w:t>я очередников на улучшение жилищных условий</w:t>
      </w:r>
      <w:r w:rsidR="00A67908" w:rsidRPr="0059245F">
        <w:rPr>
          <w:lang w:eastAsia="ru-RU"/>
        </w:rPr>
        <w:t>,</w:t>
      </w:r>
      <w:r w:rsidR="00BE3B7B" w:rsidRPr="0059245F">
        <w:rPr>
          <w:lang w:eastAsia="ru-RU"/>
        </w:rPr>
        <w:t xml:space="preserve"> </w:t>
      </w:r>
      <w:r w:rsidR="00916EDD" w:rsidRPr="0059245F">
        <w:rPr>
          <w:lang w:eastAsia="ru-RU"/>
        </w:rPr>
        <w:t xml:space="preserve">– </w:t>
      </w:r>
      <w:r w:rsidR="00BE3B7B" w:rsidRPr="0059245F">
        <w:rPr>
          <w:lang w:eastAsia="ru-RU"/>
        </w:rPr>
        <w:t>не менее 5 млн семей</w:t>
      </w:r>
      <w:r w:rsidR="00362095" w:rsidRPr="0059245F">
        <w:rPr>
          <w:lang w:eastAsia="ru-RU"/>
        </w:rPr>
        <w:t>;</w:t>
      </w:r>
    </w:p>
    <w:p w14:paraId="498FDAB6" w14:textId="781269A8" w:rsidR="00F35E0F" w:rsidRPr="00EE0054" w:rsidRDefault="00F35E0F" w:rsidP="001C44B3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уровень обеспеченности населения жильем</w:t>
      </w:r>
      <w:r w:rsidR="00687FC4" w:rsidRPr="00EE0054">
        <w:rPr>
          <w:lang w:eastAsia="ru-RU"/>
        </w:rPr>
        <w:t xml:space="preserve"> к 2035 году</w:t>
      </w:r>
      <w:r w:rsidR="00294B20" w:rsidRPr="00EE0054">
        <w:rPr>
          <w:lang w:eastAsia="ru-RU"/>
        </w:rPr>
        <w:t xml:space="preserve"> </w:t>
      </w:r>
      <w:r w:rsidR="00916A6A" w:rsidRPr="00EE0054">
        <w:rPr>
          <w:lang w:eastAsia="ru-RU"/>
        </w:rPr>
        <w:t>–</w:t>
      </w:r>
      <w:r w:rsidR="00687FC4" w:rsidRPr="00EE0054">
        <w:rPr>
          <w:lang w:eastAsia="ru-RU"/>
        </w:rPr>
        <w:t xml:space="preserve"> </w:t>
      </w:r>
      <w:r w:rsidRPr="00EE0054">
        <w:rPr>
          <w:lang w:eastAsia="ru-RU"/>
        </w:rPr>
        <w:t>32-35 кв. м.</w:t>
      </w:r>
    </w:p>
    <w:p w14:paraId="2EC665BD" w14:textId="4143855A" w:rsidR="00E94BAA" w:rsidRPr="00EE0054" w:rsidRDefault="00E94BAA" w:rsidP="00580DEA">
      <w:pPr>
        <w:pStyle w:val="3"/>
        <w:spacing w:before="240"/>
        <w:rPr>
          <w:b/>
          <w:i/>
        </w:rPr>
      </w:pPr>
      <w:bookmarkStart w:id="23" w:name="_Toc37790985"/>
      <w:bookmarkStart w:id="24" w:name="_Toc62785172"/>
      <w:r w:rsidRPr="00EE0054">
        <w:rPr>
          <w:b/>
          <w:i/>
        </w:rPr>
        <w:lastRenderedPageBreak/>
        <w:t>4.1.</w:t>
      </w:r>
      <w:r w:rsidR="00F35E0F" w:rsidRPr="00EE0054">
        <w:rPr>
          <w:b/>
          <w:i/>
        </w:rPr>
        <w:t>2</w:t>
      </w:r>
      <w:r w:rsidRPr="00EE0054">
        <w:rPr>
          <w:b/>
          <w:i/>
        </w:rPr>
        <w:t xml:space="preserve"> Градостроительн</w:t>
      </w:r>
      <w:r w:rsidR="00D278EC" w:rsidRPr="00EE0054">
        <w:rPr>
          <w:b/>
          <w:i/>
        </w:rPr>
        <w:t>ое обеспечение</w:t>
      </w:r>
      <w:r w:rsidR="004930D1" w:rsidRPr="00EE0054">
        <w:rPr>
          <w:b/>
          <w:i/>
        </w:rPr>
        <w:t xml:space="preserve"> ком</w:t>
      </w:r>
      <w:r w:rsidR="007C6FF4">
        <w:rPr>
          <w:b/>
          <w:i/>
        </w:rPr>
        <w:t>фортной и безопасной среды</w:t>
      </w:r>
      <w:r w:rsidR="004930D1" w:rsidRPr="00EE0054">
        <w:rPr>
          <w:b/>
          <w:i/>
        </w:rPr>
        <w:t xml:space="preserve"> </w:t>
      </w:r>
      <w:r w:rsidR="007C6FF4">
        <w:rPr>
          <w:b/>
          <w:i/>
        </w:rPr>
        <w:t xml:space="preserve">для </w:t>
      </w:r>
      <w:r w:rsidR="004930D1" w:rsidRPr="00EE0054">
        <w:rPr>
          <w:b/>
          <w:i/>
        </w:rPr>
        <w:t>жиз</w:t>
      </w:r>
      <w:r w:rsidR="007C6FF4">
        <w:rPr>
          <w:b/>
          <w:i/>
        </w:rPr>
        <w:t>н</w:t>
      </w:r>
      <w:r w:rsidR="004930D1" w:rsidRPr="00EE0054">
        <w:rPr>
          <w:b/>
          <w:i/>
        </w:rPr>
        <w:t>и</w:t>
      </w:r>
      <w:bookmarkEnd w:id="23"/>
      <w:bookmarkEnd w:id="24"/>
    </w:p>
    <w:p w14:paraId="0C39D38A" w14:textId="1B9EE6A2" w:rsidR="004930D1" w:rsidRPr="00BE236F" w:rsidRDefault="00344FB0" w:rsidP="004930D1">
      <w:pPr>
        <w:spacing w:line="360" w:lineRule="auto"/>
        <w:ind w:firstLine="851"/>
        <w:rPr>
          <w:lang w:eastAsia="ru-RU"/>
        </w:rPr>
      </w:pPr>
      <w:r w:rsidRPr="00BE236F">
        <w:t>Существующая с</w:t>
      </w:r>
      <w:r w:rsidR="002A6170" w:rsidRPr="00BE236F">
        <w:t xml:space="preserve">истема </w:t>
      </w:r>
      <w:r w:rsidR="004930D1" w:rsidRPr="00BE236F">
        <w:t>градостроитель</w:t>
      </w:r>
      <w:r w:rsidR="002A6170" w:rsidRPr="00BE236F">
        <w:t>ства</w:t>
      </w:r>
      <w:r w:rsidR="004930D1" w:rsidRPr="00BE236F">
        <w:t xml:space="preserve"> </w:t>
      </w:r>
      <w:r w:rsidR="00E94BAA" w:rsidRPr="00BE236F">
        <w:t>не отвеча</w:t>
      </w:r>
      <w:r w:rsidR="002A6170" w:rsidRPr="00BE236F">
        <w:t>е</w:t>
      </w:r>
      <w:r w:rsidR="00E94BAA" w:rsidRPr="00BE236F">
        <w:t>т современным вызовам</w:t>
      </w:r>
      <w:r w:rsidR="004930D1" w:rsidRPr="00BE236F">
        <w:t>.</w:t>
      </w:r>
      <w:r w:rsidR="004930D1" w:rsidRPr="00BE236F">
        <w:rPr>
          <w:lang w:eastAsia="ru-RU"/>
        </w:rPr>
        <w:t xml:space="preserve"> </w:t>
      </w:r>
      <w:r w:rsidRPr="00BE236F">
        <w:rPr>
          <w:lang w:eastAsia="ru-RU"/>
        </w:rPr>
        <w:t>Площадь т</w:t>
      </w:r>
      <w:r w:rsidR="00860B97" w:rsidRPr="00BE236F">
        <w:rPr>
          <w:lang w:eastAsia="ru-RU"/>
        </w:rPr>
        <w:t>ерритори</w:t>
      </w:r>
      <w:r w:rsidRPr="00BE236F">
        <w:rPr>
          <w:lang w:eastAsia="ru-RU"/>
        </w:rPr>
        <w:t>и</w:t>
      </w:r>
      <w:r w:rsidR="00860B97" w:rsidRPr="00BE236F">
        <w:rPr>
          <w:lang w:eastAsia="ru-RU"/>
        </w:rPr>
        <w:t xml:space="preserve"> населенных пунктов </w:t>
      </w:r>
      <w:r w:rsidR="00D239AD" w:rsidRPr="00BE236F">
        <w:rPr>
          <w:lang w:eastAsia="ru-RU"/>
        </w:rPr>
        <w:t>равна</w:t>
      </w:r>
      <w:r w:rsidR="00860B97" w:rsidRPr="00BE236F">
        <w:rPr>
          <w:lang w:eastAsia="ru-RU"/>
        </w:rPr>
        <w:t xml:space="preserve"> 19,5 </w:t>
      </w:r>
      <w:r w:rsidR="00BB3C24" w:rsidRPr="00BE236F">
        <w:rPr>
          <w:lang w:eastAsia="ru-RU"/>
        </w:rPr>
        <w:t>млн</w:t>
      </w:r>
      <w:r w:rsidR="004D4780" w:rsidRPr="00BE236F">
        <w:rPr>
          <w:lang w:eastAsia="ru-RU"/>
        </w:rPr>
        <w:t xml:space="preserve"> </w:t>
      </w:r>
      <w:r w:rsidR="00860B97" w:rsidRPr="00BE236F">
        <w:rPr>
          <w:lang w:eastAsia="ru-RU"/>
        </w:rPr>
        <w:t xml:space="preserve">га, что </w:t>
      </w:r>
      <w:r w:rsidR="00267042" w:rsidRPr="00BE236F">
        <w:rPr>
          <w:lang w:eastAsia="ru-RU"/>
        </w:rPr>
        <w:t xml:space="preserve">от </w:t>
      </w:r>
      <w:r w:rsidR="00860B97" w:rsidRPr="00BE236F">
        <w:rPr>
          <w:lang w:eastAsia="ru-RU"/>
        </w:rPr>
        <w:t xml:space="preserve">территории России (1712,5 </w:t>
      </w:r>
      <w:r w:rsidR="00BB3C24" w:rsidRPr="00BE236F">
        <w:rPr>
          <w:lang w:eastAsia="ru-RU"/>
        </w:rPr>
        <w:t>млн</w:t>
      </w:r>
      <w:r w:rsidR="004D4780" w:rsidRPr="00BE236F">
        <w:rPr>
          <w:lang w:eastAsia="ru-RU"/>
        </w:rPr>
        <w:t xml:space="preserve"> </w:t>
      </w:r>
      <w:r w:rsidR="00860B97" w:rsidRPr="00BE236F">
        <w:rPr>
          <w:lang w:eastAsia="ru-RU"/>
        </w:rPr>
        <w:t>га) составляет 1,</w:t>
      </w:r>
      <w:r w:rsidR="006F0AA2">
        <w:rPr>
          <w:lang w:eastAsia="ru-RU"/>
        </w:rPr>
        <w:t>1</w:t>
      </w:r>
      <w:r w:rsidR="008616D0">
        <w:rPr>
          <w:lang w:eastAsia="ru-RU"/>
        </w:rPr>
        <w:t>4</w:t>
      </w:r>
      <w:r w:rsidR="00860B97" w:rsidRPr="00BE236F">
        <w:rPr>
          <w:lang w:eastAsia="ru-RU"/>
        </w:rPr>
        <w:t xml:space="preserve"> %</w:t>
      </w:r>
      <w:r w:rsidRPr="00BE236F">
        <w:rPr>
          <w:lang w:eastAsia="ru-RU"/>
        </w:rPr>
        <w:t>.</w:t>
      </w:r>
      <w:r w:rsidR="00860B97" w:rsidRPr="00BE236F">
        <w:rPr>
          <w:lang w:eastAsia="ru-RU"/>
        </w:rPr>
        <w:t xml:space="preserve"> </w:t>
      </w:r>
      <w:r w:rsidRPr="00BE236F">
        <w:rPr>
          <w:lang w:eastAsia="ru-RU"/>
        </w:rPr>
        <w:t>Площадь</w:t>
      </w:r>
      <w:r w:rsidR="00860B97" w:rsidRPr="00BE236F">
        <w:rPr>
          <w:lang w:eastAsia="ru-RU"/>
        </w:rPr>
        <w:t xml:space="preserve"> территори</w:t>
      </w:r>
      <w:r w:rsidRPr="00BE236F">
        <w:rPr>
          <w:lang w:eastAsia="ru-RU"/>
        </w:rPr>
        <w:t>и</w:t>
      </w:r>
      <w:r w:rsidR="00860B97" w:rsidRPr="00BE236F">
        <w:rPr>
          <w:lang w:eastAsia="ru-RU"/>
        </w:rPr>
        <w:t xml:space="preserve"> застройки </w:t>
      </w:r>
      <w:r w:rsidR="00D239AD" w:rsidRPr="00BE236F">
        <w:rPr>
          <w:lang w:eastAsia="ru-RU"/>
        </w:rPr>
        <w:t xml:space="preserve">равна </w:t>
      </w:r>
      <w:r w:rsidR="00860B97" w:rsidRPr="00BE236F">
        <w:rPr>
          <w:lang w:eastAsia="ru-RU"/>
        </w:rPr>
        <w:t xml:space="preserve">3,47 </w:t>
      </w:r>
      <w:r w:rsidR="00BB3C24" w:rsidRPr="00BE236F">
        <w:rPr>
          <w:lang w:eastAsia="ru-RU"/>
        </w:rPr>
        <w:t>млн</w:t>
      </w:r>
      <w:r w:rsidR="004D4780" w:rsidRPr="00BE236F">
        <w:rPr>
          <w:lang w:eastAsia="ru-RU"/>
        </w:rPr>
        <w:t xml:space="preserve"> </w:t>
      </w:r>
      <w:r w:rsidR="00860B97" w:rsidRPr="00BE236F">
        <w:rPr>
          <w:lang w:eastAsia="ru-RU"/>
        </w:rPr>
        <w:t>га</w:t>
      </w:r>
      <w:r w:rsidR="004D0563">
        <w:rPr>
          <w:lang w:eastAsia="ru-RU"/>
        </w:rPr>
        <w:t xml:space="preserve"> или </w:t>
      </w:r>
      <w:r w:rsidR="00D239AD" w:rsidRPr="00BE236F">
        <w:rPr>
          <w:lang w:eastAsia="ru-RU"/>
        </w:rPr>
        <w:t xml:space="preserve">0,21% </w:t>
      </w:r>
      <w:r w:rsidRPr="00BE236F">
        <w:rPr>
          <w:lang w:eastAsia="ru-RU"/>
        </w:rPr>
        <w:t xml:space="preserve">территории </w:t>
      </w:r>
      <w:r w:rsidR="00D239AD" w:rsidRPr="00BE236F">
        <w:rPr>
          <w:lang w:eastAsia="ru-RU"/>
        </w:rPr>
        <w:t xml:space="preserve">страны. Кроме того, </w:t>
      </w:r>
      <w:r w:rsidR="00357464">
        <w:rPr>
          <w:lang w:eastAsia="ru-RU"/>
        </w:rPr>
        <w:t xml:space="preserve">спрос на жилье, который образовался </w:t>
      </w:r>
      <w:r w:rsidR="009F2B02" w:rsidRPr="00BE236F">
        <w:rPr>
          <w:lang w:eastAsia="ru-RU"/>
        </w:rPr>
        <w:t>в</w:t>
      </w:r>
      <w:r w:rsidR="004930D1" w:rsidRPr="00BE236F">
        <w:rPr>
          <w:lang w:eastAsia="ru-RU"/>
        </w:rPr>
        <w:t xml:space="preserve"> 10 крупнейших регионах страны</w:t>
      </w:r>
      <w:r w:rsidR="00357464">
        <w:rPr>
          <w:lang w:eastAsia="ru-RU"/>
        </w:rPr>
        <w:t xml:space="preserve">, </w:t>
      </w:r>
      <w:r w:rsidRPr="00BE236F">
        <w:rPr>
          <w:lang w:eastAsia="ru-RU"/>
        </w:rPr>
        <w:t xml:space="preserve">привел </w:t>
      </w:r>
      <w:r w:rsidR="004930D1" w:rsidRPr="00BE236F">
        <w:rPr>
          <w:lang w:eastAsia="ru-RU"/>
        </w:rPr>
        <w:t xml:space="preserve">к деградации застройки </w:t>
      </w:r>
      <w:r w:rsidR="0093287E" w:rsidRPr="00BE236F">
        <w:rPr>
          <w:lang w:eastAsia="ru-RU"/>
        </w:rPr>
        <w:t>и</w:t>
      </w:r>
      <w:r w:rsidR="004930D1" w:rsidRPr="00BE236F">
        <w:rPr>
          <w:lang w:eastAsia="ru-RU"/>
        </w:rPr>
        <w:t xml:space="preserve"> отток</w:t>
      </w:r>
      <w:r w:rsidR="00AD73AE" w:rsidRPr="00BE236F">
        <w:rPr>
          <w:lang w:eastAsia="ru-RU"/>
        </w:rPr>
        <w:t>у</w:t>
      </w:r>
      <w:r w:rsidR="004930D1" w:rsidRPr="00BE236F">
        <w:rPr>
          <w:lang w:eastAsia="ru-RU"/>
        </w:rPr>
        <w:t xml:space="preserve"> населения из</w:t>
      </w:r>
      <w:r w:rsidR="00860B97" w:rsidRPr="00BE236F">
        <w:rPr>
          <w:lang w:eastAsia="ru-RU"/>
        </w:rPr>
        <w:t xml:space="preserve"> </w:t>
      </w:r>
      <w:r w:rsidR="004930D1" w:rsidRPr="00BE236F">
        <w:rPr>
          <w:lang w:eastAsia="ru-RU"/>
        </w:rPr>
        <w:t>1100 малых и средних городов России</w:t>
      </w:r>
      <w:r w:rsidRPr="00BE236F">
        <w:rPr>
          <w:lang w:eastAsia="ru-RU"/>
        </w:rPr>
        <w:t>,</w:t>
      </w:r>
      <w:r w:rsidR="00E61F6F" w:rsidRPr="00BE236F">
        <w:rPr>
          <w:lang w:eastAsia="ru-RU"/>
        </w:rPr>
        <w:t xml:space="preserve"> </w:t>
      </w:r>
      <w:r w:rsidR="008248FF" w:rsidRPr="00BE236F">
        <w:rPr>
          <w:lang w:eastAsia="ru-RU"/>
        </w:rPr>
        <w:t>13368</w:t>
      </w:r>
      <w:r w:rsidR="00F654F3" w:rsidRPr="00BE236F">
        <w:rPr>
          <w:lang w:eastAsia="ru-RU"/>
        </w:rPr>
        <w:t>0</w:t>
      </w:r>
      <w:r w:rsidR="008248FF" w:rsidRPr="00BE236F">
        <w:rPr>
          <w:lang w:eastAsia="ru-RU"/>
        </w:rPr>
        <w:t xml:space="preserve"> </w:t>
      </w:r>
      <w:r w:rsidR="00267042" w:rsidRPr="00BE236F">
        <w:rPr>
          <w:lang w:eastAsia="ru-RU"/>
        </w:rPr>
        <w:t>з</w:t>
      </w:r>
      <w:r w:rsidR="008248FF" w:rsidRPr="00BE236F">
        <w:rPr>
          <w:lang w:eastAsia="ru-RU"/>
        </w:rPr>
        <w:t xml:space="preserve">аселенных </w:t>
      </w:r>
      <w:r w:rsidR="00267042" w:rsidRPr="00BE236F">
        <w:rPr>
          <w:lang w:eastAsia="ru-RU"/>
        </w:rPr>
        <w:t>и</w:t>
      </w:r>
      <w:r w:rsidR="00EB5E7F" w:rsidRPr="00BE236F">
        <w:rPr>
          <w:lang w:eastAsia="ru-RU"/>
        </w:rPr>
        <w:t xml:space="preserve"> </w:t>
      </w:r>
      <w:r w:rsidR="00F654F3" w:rsidRPr="00BE236F">
        <w:rPr>
          <w:lang w:eastAsia="ru-RU"/>
        </w:rPr>
        <w:t>20000</w:t>
      </w:r>
      <w:r w:rsidR="008248FF" w:rsidRPr="00BE236F">
        <w:rPr>
          <w:lang w:eastAsia="ru-RU"/>
        </w:rPr>
        <w:t xml:space="preserve"> </w:t>
      </w:r>
      <w:r w:rsidR="00267042" w:rsidRPr="00BE236F">
        <w:rPr>
          <w:lang w:eastAsia="ru-RU"/>
        </w:rPr>
        <w:t xml:space="preserve">уже </w:t>
      </w:r>
      <w:r w:rsidR="00E61F6F" w:rsidRPr="00BE236F">
        <w:rPr>
          <w:lang w:eastAsia="ru-RU"/>
        </w:rPr>
        <w:t xml:space="preserve">заброшенных </w:t>
      </w:r>
      <w:r w:rsidR="008248FF" w:rsidRPr="00BE236F">
        <w:rPr>
          <w:lang w:eastAsia="ru-RU"/>
        </w:rPr>
        <w:t>сельских поселений</w:t>
      </w:r>
      <w:r w:rsidR="00C635EE" w:rsidRPr="00BE236F">
        <w:rPr>
          <w:lang w:eastAsia="ru-RU"/>
        </w:rPr>
        <w:t>.</w:t>
      </w:r>
    </w:p>
    <w:p w14:paraId="76E45FA4" w14:textId="4AD45674" w:rsidR="00CC77AE" w:rsidRPr="00EE0054" w:rsidRDefault="00357464" w:rsidP="00357464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 xml:space="preserve">Имеются </w:t>
      </w:r>
      <w:r w:rsidR="00CC77AE" w:rsidRPr="00BE236F">
        <w:rPr>
          <w:lang w:eastAsia="ru-RU"/>
        </w:rPr>
        <w:t>противоречи</w:t>
      </w:r>
      <w:r w:rsidR="00F8700B" w:rsidRPr="00BE236F">
        <w:rPr>
          <w:lang w:eastAsia="ru-RU"/>
        </w:rPr>
        <w:t>я</w:t>
      </w:r>
      <w:r w:rsidR="00CC77AE" w:rsidRPr="00BE236F">
        <w:rPr>
          <w:lang w:eastAsia="ru-RU"/>
        </w:rPr>
        <w:t xml:space="preserve"> между </w:t>
      </w:r>
      <w:r w:rsidR="003425A4" w:rsidRPr="00BE236F">
        <w:rPr>
          <w:lang w:eastAsia="ru-RU"/>
        </w:rPr>
        <w:t>нормами</w:t>
      </w:r>
      <w:r w:rsidR="001D06E1">
        <w:rPr>
          <w:lang w:eastAsia="ru-RU"/>
        </w:rPr>
        <w:t xml:space="preserve"> </w:t>
      </w:r>
      <w:r w:rsidR="003425A4" w:rsidRPr="00BE236F">
        <w:rPr>
          <w:lang w:eastAsia="ru-RU"/>
        </w:rPr>
        <w:t xml:space="preserve">статьи </w:t>
      </w:r>
      <w:r w:rsidR="00366007" w:rsidRPr="00BE236F">
        <w:rPr>
          <w:lang w:eastAsia="ru-RU"/>
        </w:rPr>
        <w:t xml:space="preserve">72 </w:t>
      </w:r>
      <w:r w:rsidR="00CC77AE" w:rsidRPr="00BE236F">
        <w:rPr>
          <w:lang w:eastAsia="ru-RU"/>
        </w:rPr>
        <w:t>Конституци</w:t>
      </w:r>
      <w:r w:rsidR="003425A4" w:rsidRPr="00BE236F">
        <w:rPr>
          <w:lang w:eastAsia="ru-RU"/>
        </w:rPr>
        <w:t>и</w:t>
      </w:r>
      <w:r w:rsidR="00CC77AE" w:rsidRPr="00BE236F">
        <w:rPr>
          <w:lang w:eastAsia="ru-RU"/>
        </w:rPr>
        <w:t xml:space="preserve"> Российской Федерации</w:t>
      </w:r>
      <w:r w:rsidR="00A364E2" w:rsidRPr="00BE236F">
        <w:rPr>
          <w:lang w:eastAsia="ru-RU"/>
        </w:rPr>
        <w:t xml:space="preserve"> </w:t>
      </w:r>
      <w:r w:rsidR="00366007" w:rsidRPr="00BE236F">
        <w:rPr>
          <w:lang w:eastAsia="ru-RU"/>
        </w:rPr>
        <w:t>о</w:t>
      </w:r>
      <w:r w:rsidR="00A364E2" w:rsidRPr="00BE236F">
        <w:rPr>
          <w:lang w:eastAsia="ru-RU"/>
        </w:rPr>
        <w:t xml:space="preserve"> </w:t>
      </w:r>
      <w:r w:rsidR="00344FB0" w:rsidRPr="00BE236F">
        <w:rPr>
          <w:lang w:eastAsia="ru-RU"/>
        </w:rPr>
        <w:t>про</w:t>
      </w:r>
      <w:r w:rsidR="003425A4" w:rsidRPr="00BE236F">
        <w:rPr>
          <w:lang w:eastAsia="ru-RU"/>
        </w:rPr>
        <w:t>ведени</w:t>
      </w:r>
      <w:r w:rsidR="00344FB0" w:rsidRPr="00BE236F">
        <w:rPr>
          <w:lang w:eastAsia="ru-RU"/>
        </w:rPr>
        <w:t>и</w:t>
      </w:r>
      <w:r w:rsidR="003425A4" w:rsidRPr="00BE236F">
        <w:rPr>
          <w:lang w:eastAsia="ru-RU"/>
        </w:rPr>
        <w:t xml:space="preserve"> </w:t>
      </w:r>
      <w:r w:rsidR="00002738" w:rsidRPr="00BE236F">
        <w:rPr>
          <w:lang w:eastAsia="ru-RU"/>
        </w:rPr>
        <w:t>государственными</w:t>
      </w:r>
      <w:r w:rsidR="00344FB0" w:rsidRPr="00BE236F">
        <w:rPr>
          <w:lang w:eastAsia="ru-RU"/>
        </w:rPr>
        <w:t xml:space="preserve"> органами исполнительной власти</w:t>
      </w:r>
      <w:r w:rsidR="003425A4" w:rsidRPr="00BE236F">
        <w:rPr>
          <w:lang w:eastAsia="ru-RU"/>
        </w:rPr>
        <w:t xml:space="preserve"> </w:t>
      </w:r>
      <w:r w:rsidR="001B1FE1">
        <w:rPr>
          <w:lang w:eastAsia="ru-RU"/>
        </w:rPr>
        <w:t xml:space="preserve">Российской Федерации и субъектов Российской Федерации </w:t>
      </w:r>
      <w:r w:rsidR="003425A4" w:rsidRPr="00BE236F">
        <w:rPr>
          <w:lang w:eastAsia="ru-RU"/>
        </w:rPr>
        <w:t>жилищной и земельной политики</w:t>
      </w:r>
      <w:r w:rsidR="00BF6AE5" w:rsidRPr="00BE236F">
        <w:rPr>
          <w:lang w:eastAsia="ru-RU"/>
        </w:rPr>
        <w:t xml:space="preserve"> и</w:t>
      </w:r>
      <w:r w:rsidR="00002738" w:rsidRPr="00BE236F">
        <w:rPr>
          <w:lang w:eastAsia="ru-RU"/>
        </w:rPr>
        <w:t>, с другой стороны, нормами</w:t>
      </w:r>
      <w:r w:rsidR="00366007" w:rsidRPr="00BE236F">
        <w:rPr>
          <w:lang w:eastAsia="ru-RU"/>
        </w:rPr>
        <w:t xml:space="preserve"> </w:t>
      </w:r>
      <w:r w:rsidR="00A364E2" w:rsidRPr="00BE236F">
        <w:rPr>
          <w:lang w:eastAsia="ru-RU"/>
        </w:rPr>
        <w:t>Г</w:t>
      </w:r>
      <w:r w:rsidR="00CC77AE" w:rsidRPr="00BE236F">
        <w:rPr>
          <w:lang w:eastAsia="ru-RU"/>
        </w:rPr>
        <w:t>радостроительн</w:t>
      </w:r>
      <w:r w:rsidR="00EB0815" w:rsidRPr="00BE236F">
        <w:rPr>
          <w:lang w:eastAsia="ru-RU"/>
        </w:rPr>
        <w:t>ого</w:t>
      </w:r>
      <w:r w:rsidR="00CC77AE" w:rsidRPr="00BE236F">
        <w:rPr>
          <w:lang w:eastAsia="ru-RU"/>
        </w:rPr>
        <w:t xml:space="preserve"> кодекс</w:t>
      </w:r>
      <w:r w:rsidR="00EB0815" w:rsidRPr="00BE236F">
        <w:rPr>
          <w:lang w:eastAsia="ru-RU"/>
        </w:rPr>
        <w:t>а</w:t>
      </w:r>
      <w:r w:rsidR="00CC77AE" w:rsidRPr="00BE236F">
        <w:rPr>
          <w:lang w:eastAsia="ru-RU"/>
        </w:rPr>
        <w:t xml:space="preserve"> </w:t>
      </w:r>
      <w:r w:rsidR="00A364E2" w:rsidRPr="00BE236F">
        <w:rPr>
          <w:lang w:eastAsia="ru-RU"/>
        </w:rPr>
        <w:t>Российской Федерации</w:t>
      </w:r>
      <w:r w:rsidR="00E96997" w:rsidRPr="00BE236F">
        <w:rPr>
          <w:lang w:eastAsia="ru-RU"/>
        </w:rPr>
        <w:t>, относящ</w:t>
      </w:r>
      <w:r w:rsidR="00002738" w:rsidRPr="00BE236F">
        <w:rPr>
          <w:lang w:eastAsia="ru-RU"/>
        </w:rPr>
        <w:t>ими</w:t>
      </w:r>
      <w:r w:rsidR="00BF6AE5" w:rsidRPr="00BE236F">
        <w:rPr>
          <w:lang w:eastAsia="ru-RU"/>
        </w:rPr>
        <w:t xml:space="preserve"> </w:t>
      </w:r>
      <w:r w:rsidR="00D54C34">
        <w:rPr>
          <w:lang w:eastAsia="ru-RU"/>
        </w:rPr>
        <w:t>эти вопросы</w:t>
      </w:r>
      <w:r w:rsidR="001B1FE1" w:rsidRPr="001B1FE1">
        <w:rPr>
          <w:lang w:eastAsia="ru-RU"/>
        </w:rPr>
        <w:t xml:space="preserve"> </w:t>
      </w:r>
      <w:r w:rsidR="00002738" w:rsidRPr="00BE236F">
        <w:rPr>
          <w:lang w:eastAsia="ru-RU"/>
        </w:rPr>
        <w:t>к</w:t>
      </w:r>
      <w:r w:rsidR="00D3530D">
        <w:rPr>
          <w:lang w:eastAsia="ru-RU"/>
        </w:rPr>
        <w:t xml:space="preserve"> </w:t>
      </w:r>
      <w:r w:rsidR="00002738" w:rsidRPr="00BE236F">
        <w:rPr>
          <w:lang w:eastAsia="ru-RU"/>
        </w:rPr>
        <w:t>полномочиям муниципальных образований</w:t>
      </w:r>
      <w:r w:rsidR="00BF6AE5" w:rsidRPr="00BE236F">
        <w:rPr>
          <w:lang w:eastAsia="ru-RU"/>
        </w:rPr>
        <w:t>.</w:t>
      </w:r>
      <w:r>
        <w:rPr>
          <w:lang w:eastAsia="ru-RU"/>
        </w:rPr>
        <w:t xml:space="preserve"> Поэтому</w:t>
      </w:r>
      <w:r w:rsidR="00F8700B" w:rsidRPr="00BE236F">
        <w:rPr>
          <w:lang w:eastAsia="ru-RU"/>
        </w:rPr>
        <w:t xml:space="preserve"> Российск</w:t>
      </w:r>
      <w:r w:rsidR="00BF6AE5" w:rsidRPr="00BE236F">
        <w:rPr>
          <w:lang w:eastAsia="ru-RU"/>
        </w:rPr>
        <w:t>ая</w:t>
      </w:r>
      <w:r w:rsidR="00F8700B" w:rsidRPr="00BE236F">
        <w:rPr>
          <w:lang w:eastAsia="ru-RU"/>
        </w:rPr>
        <w:t xml:space="preserve"> Федераци</w:t>
      </w:r>
      <w:r w:rsidR="00BF6AE5" w:rsidRPr="00BE236F">
        <w:rPr>
          <w:lang w:eastAsia="ru-RU"/>
        </w:rPr>
        <w:t>я</w:t>
      </w:r>
      <w:r w:rsidR="009E1385">
        <w:rPr>
          <w:lang w:eastAsia="ru-RU"/>
        </w:rPr>
        <w:t xml:space="preserve"> и</w:t>
      </w:r>
      <w:r w:rsidR="00F8700B" w:rsidRPr="00BE236F">
        <w:rPr>
          <w:lang w:eastAsia="ru-RU"/>
        </w:rPr>
        <w:t xml:space="preserve"> субъект</w:t>
      </w:r>
      <w:r w:rsidR="00BF6AE5" w:rsidRPr="00BE236F">
        <w:rPr>
          <w:lang w:eastAsia="ru-RU"/>
        </w:rPr>
        <w:t>ы</w:t>
      </w:r>
      <w:r w:rsidR="00F8700B" w:rsidRPr="00BE236F">
        <w:rPr>
          <w:lang w:eastAsia="ru-RU"/>
        </w:rPr>
        <w:t xml:space="preserve"> </w:t>
      </w:r>
      <w:r w:rsidR="0034483E">
        <w:rPr>
          <w:lang w:eastAsia="ru-RU"/>
        </w:rPr>
        <w:t>Российской Ф</w:t>
      </w:r>
      <w:r w:rsidR="00F8700B" w:rsidRPr="00BE236F">
        <w:rPr>
          <w:lang w:eastAsia="ru-RU"/>
        </w:rPr>
        <w:t>едерации</w:t>
      </w:r>
      <w:r w:rsidR="00742184" w:rsidRPr="00BE236F">
        <w:rPr>
          <w:lang w:eastAsia="ru-RU"/>
        </w:rPr>
        <w:t>, если они не финансируют строительство конкретного объекта</w:t>
      </w:r>
      <w:r w:rsidR="007F130C">
        <w:rPr>
          <w:lang w:eastAsia="ru-RU"/>
        </w:rPr>
        <w:t xml:space="preserve">, </w:t>
      </w:r>
      <w:r w:rsidR="00BF6AE5" w:rsidRPr="00BE236F">
        <w:rPr>
          <w:lang w:eastAsia="ru-RU"/>
        </w:rPr>
        <w:t>не вправе влия</w:t>
      </w:r>
      <w:r w:rsidR="00F8700B" w:rsidRPr="00BE236F">
        <w:rPr>
          <w:lang w:eastAsia="ru-RU"/>
        </w:rPr>
        <w:t xml:space="preserve">ть </w:t>
      </w:r>
      <w:r w:rsidR="00BF6AE5" w:rsidRPr="00BE236F">
        <w:rPr>
          <w:lang w:eastAsia="ru-RU"/>
        </w:rPr>
        <w:t>на</w:t>
      </w:r>
      <w:r w:rsidR="00F8700B" w:rsidRPr="00BE236F">
        <w:rPr>
          <w:lang w:eastAsia="ru-RU"/>
        </w:rPr>
        <w:t xml:space="preserve"> </w:t>
      </w:r>
      <w:r w:rsidR="00D3530D">
        <w:rPr>
          <w:lang w:eastAsia="ru-RU"/>
        </w:rPr>
        <w:t xml:space="preserve">эту </w:t>
      </w:r>
      <w:r w:rsidR="00F8700B" w:rsidRPr="00BE236F">
        <w:rPr>
          <w:lang w:eastAsia="ru-RU"/>
        </w:rPr>
        <w:t>деятельность муниципал</w:t>
      </w:r>
      <w:r w:rsidR="007F130C">
        <w:rPr>
          <w:lang w:eastAsia="ru-RU"/>
        </w:rPr>
        <w:t>ьных образований (при отсутствии специальных договор</w:t>
      </w:r>
      <w:r w:rsidR="0072388A">
        <w:rPr>
          <w:lang w:eastAsia="ru-RU"/>
        </w:rPr>
        <w:t>енностей</w:t>
      </w:r>
      <w:r w:rsidR="007F130C">
        <w:rPr>
          <w:lang w:eastAsia="ru-RU"/>
        </w:rPr>
        <w:t>)</w:t>
      </w:r>
      <w:r w:rsidR="0034483E">
        <w:rPr>
          <w:lang w:eastAsia="ru-RU"/>
        </w:rPr>
        <w:t xml:space="preserve">, </w:t>
      </w:r>
      <w:r w:rsidR="00D3530D">
        <w:rPr>
          <w:lang w:eastAsia="ru-RU"/>
        </w:rPr>
        <w:t xml:space="preserve">на </w:t>
      </w:r>
      <w:r w:rsidR="00742184" w:rsidRPr="00EE0054">
        <w:rPr>
          <w:lang w:eastAsia="ru-RU"/>
        </w:rPr>
        <w:t>систем</w:t>
      </w:r>
      <w:r w:rsidR="00D3530D">
        <w:rPr>
          <w:lang w:eastAsia="ru-RU"/>
        </w:rPr>
        <w:t>у</w:t>
      </w:r>
      <w:r w:rsidR="00742184" w:rsidRPr="00EE0054">
        <w:rPr>
          <w:lang w:eastAsia="ru-RU"/>
        </w:rPr>
        <w:t xml:space="preserve"> расселения</w:t>
      </w:r>
      <w:r w:rsidR="00292137">
        <w:rPr>
          <w:lang w:eastAsia="ru-RU"/>
        </w:rPr>
        <w:t xml:space="preserve">, </w:t>
      </w:r>
      <w:r w:rsidR="003671A9">
        <w:rPr>
          <w:lang w:eastAsia="ru-RU"/>
        </w:rPr>
        <w:t>координаци</w:t>
      </w:r>
      <w:r w:rsidR="00D3530D">
        <w:rPr>
          <w:lang w:eastAsia="ru-RU"/>
        </w:rPr>
        <w:t>ю</w:t>
      </w:r>
      <w:r w:rsidR="003671A9" w:rsidRPr="00EE0054">
        <w:rPr>
          <w:lang w:eastAsia="ru-RU"/>
        </w:rPr>
        <w:t xml:space="preserve"> деятельности </w:t>
      </w:r>
      <w:r w:rsidR="003671A9">
        <w:rPr>
          <w:lang w:eastAsia="ru-RU"/>
        </w:rPr>
        <w:t xml:space="preserve">в агломерациях </w:t>
      </w:r>
      <w:r w:rsidR="003671A9" w:rsidRPr="00EE0054">
        <w:rPr>
          <w:lang w:eastAsia="ru-RU"/>
        </w:rPr>
        <w:t xml:space="preserve">между соседними </w:t>
      </w:r>
      <w:r>
        <w:rPr>
          <w:lang w:eastAsia="ru-RU"/>
        </w:rPr>
        <w:t xml:space="preserve">административно-территориальными </w:t>
      </w:r>
      <w:r w:rsidR="003671A9" w:rsidRPr="00EE0054">
        <w:rPr>
          <w:lang w:eastAsia="ru-RU"/>
        </w:rPr>
        <w:t>образованиями.</w:t>
      </w:r>
      <w:r w:rsidR="003671A9">
        <w:rPr>
          <w:lang w:eastAsia="ru-RU"/>
        </w:rPr>
        <w:t xml:space="preserve"> </w:t>
      </w:r>
    </w:p>
    <w:p w14:paraId="6932DD5C" w14:textId="2FF2BFA7" w:rsidR="004602E8" w:rsidRDefault="008D01AD" w:rsidP="004602E8">
      <w:pPr>
        <w:spacing w:line="360" w:lineRule="auto"/>
        <w:ind w:firstLine="851"/>
        <w:rPr>
          <w:rFonts w:cs="Times New Roman"/>
          <w:szCs w:val="28"/>
        </w:rPr>
      </w:pPr>
      <w:r>
        <w:rPr>
          <w:rFonts w:cs="Times New Roman"/>
          <w:szCs w:val="28"/>
        </w:rPr>
        <w:t>Существуют проблемы г</w:t>
      </w:r>
      <w:r w:rsidR="00DD5E1B">
        <w:rPr>
          <w:rFonts w:cs="Times New Roman"/>
          <w:szCs w:val="28"/>
        </w:rPr>
        <w:t>радостроительно</w:t>
      </w:r>
      <w:r>
        <w:rPr>
          <w:rFonts w:cs="Times New Roman"/>
          <w:szCs w:val="28"/>
        </w:rPr>
        <w:t>го</w:t>
      </w:r>
      <w:r w:rsidR="00DD5E1B">
        <w:rPr>
          <w:rFonts w:cs="Times New Roman"/>
          <w:szCs w:val="28"/>
        </w:rPr>
        <w:t xml:space="preserve"> обеспечени</w:t>
      </w:r>
      <w:r>
        <w:rPr>
          <w:rFonts w:cs="Times New Roman"/>
          <w:szCs w:val="28"/>
        </w:rPr>
        <w:t>я</w:t>
      </w:r>
      <w:r w:rsidR="000352E7">
        <w:rPr>
          <w:rFonts w:cs="Times New Roman"/>
          <w:szCs w:val="28"/>
        </w:rPr>
        <w:t xml:space="preserve"> </w:t>
      </w:r>
      <w:r w:rsidR="000352E7" w:rsidRPr="0059245F">
        <w:rPr>
          <w:rFonts w:cs="Times New Roman"/>
          <w:szCs w:val="28"/>
        </w:rPr>
        <w:t>застройки</w:t>
      </w:r>
      <w:r w:rsidR="00A8728E" w:rsidRPr="00EE0054">
        <w:rPr>
          <w:rFonts w:cs="Times New Roman"/>
          <w:szCs w:val="28"/>
        </w:rPr>
        <w:t>:</w:t>
      </w:r>
    </w:p>
    <w:p w14:paraId="68B4EAEF" w14:textId="4748F957" w:rsidR="004A11C7" w:rsidRPr="004C6E97" w:rsidRDefault="004602E8" w:rsidP="004602E8">
      <w:pPr>
        <w:pStyle w:val="aa"/>
        <w:tabs>
          <w:tab w:val="left" w:pos="851"/>
        </w:tabs>
        <w:spacing w:line="360" w:lineRule="auto"/>
        <w:rPr>
          <w:rFonts w:cs="Times New Roman"/>
          <w:szCs w:val="28"/>
          <w:highlight w:val="yellow"/>
        </w:rPr>
      </w:pPr>
      <w:r w:rsidRPr="004602E8">
        <w:rPr>
          <w:lang w:eastAsia="ru-RU"/>
        </w:rPr>
        <w:t>–</w:t>
      </w:r>
      <w:r>
        <w:rPr>
          <w:lang w:eastAsia="ru-RU"/>
        </w:rPr>
        <w:tab/>
      </w:r>
      <w:r w:rsidR="004A11C7" w:rsidRPr="004602E8">
        <w:rPr>
          <w:rFonts w:cs="Times New Roman"/>
        </w:rPr>
        <w:t xml:space="preserve">при застройке </w:t>
      </w:r>
      <w:r w:rsidR="004A11C7" w:rsidRPr="0059245F">
        <w:rPr>
          <w:rFonts w:cs="Times New Roman"/>
          <w:szCs w:val="28"/>
        </w:rPr>
        <w:t xml:space="preserve">столичных центров субъектов Российской Федерации, </w:t>
      </w:r>
      <w:r w:rsidR="004A11C7" w:rsidRPr="004602E8">
        <w:rPr>
          <w:rFonts w:cs="Times New Roman"/>
          <w:szCs w:val="28"/>
        </w:rPr>
        <w:t>крупных</w:t>
      </w:r>
      <w:r w:rsidR="008C1EB1" w:rsidRPr="004602E8">
        <w:rPr>
          <w:rFonts w:cs="Times New Roman"/>
          <w:szCs w:val="28"/>
        </w:rPr>
        <w:t>,</w:t>
      </w:r>
      <w:r w:rsidR="004A11C7" w:rsidRPr="004602E8">
        <w:rPr>
          <w:rFonts w:cs="Times New Roman"/>
          <w:szCs w:val="28"/>
        </w:rPr>
        <w:t xml:space="preserve"> крупнейших городов</w:t>
      </w:r>
      <w:r w:rsidR="008C1EB1" w:rsidRPr="004602E8">
        <w:rPr>
          <w:rFonts w:cs="Times New Roman"/>
          <w:szCs w:val="28"/>
        </w:rPr>
        <w:t xml:space="preserve">, </w:t>
      </w:r>
      <w:r w:rsidR="008C1EB1" w:rsidRPr="0059245F">
        <w:rPr>
          <w:rFonts w:cs="Times New Roman"/>
          <w:szCs w:val="28"/>
        </w:rPr>
        <w:t>их агломераци</w:t>
      </w:r>
      <w:r w:rsidR="004C6E97" w:rsidRPr="0059245F">
        <w:rPr>
          <w:rFonts w:cs="Times New Roman"/>
          <w:szCs w:val="28"/>
        </w:rPr>
        <w:t>й</w:t>
      </w:r>
      <w:r w:rsidR="0064371D" w:rsidRPr="0059245F">
        <w:rPr>
          <w:rFonts w:cs="Times New Roman"/>
          <w:szCs w:val="28"/>
        </w:rPr>
        <w:t xml:space="preserve"> </w:t>
      </w:r>
      <w:r w:rsidR="00674898" w:rsidRPr="0059245F">
        <w:rPr>
          <w:rFonts w:cs="Times New Roman"/>
          <w:szCs w:val="28"/>
        </w:rPr>
        <w:t xml:space="preserve">– </w:t>
      </w:r>
      <w:r w:rsidR="0064371D" w:rsidRPr="0059245F">
        <w:rPr>
          <w:rFonts w:cs="Times New Roman"/>
          <w:szCs w:val="28"/>
        </w:rPr>
        <w:t>из-за</w:t>
      </w:r>
      <w:r w:rsidR="004A11C7" w:rsidRPr="0059245F">
        <w:rPr>
          <w:rFonts w:cs="Times New Roman"/>
          <w:szCs w:val="28"/>
        </w:rPr>
        <w:t xml:space="preserve"> не</w:t>
      </w:r>
      <w:r w:rsidR="004D0563">
        <w:rPr>
          <w:rFonts w:cs="Times New Roman"/>
          <w:szCs w:val="28"/>
        </w:rPr>
        <w:t xml:space="preserve"> полного </w:t>
      </w:r>
      <w:r w:rsidR="004A11C7" w:rsidRPr="0059245F">
        <w:rPr>
          <w:rFonts w:cs="Times New Roman"/>
          <w:szCs w:val="28"/>
        </w:rPr>
        <w:t>учет</w:t>
      </w:r>
      <w:r w:rsidR="0064371D" w:rsidRPr="0059245F">
        <w:rPr>
          <w:rFonts w:cs="Times New Roman"/>
          <w:szCs w:val="28"/>
        </w:rPr>
        <w:t>а</w:t>
      </w:r>
      <w:r w:rsidR="004A11C7" w:rsidRPr="0059245F">
        <w:rPr>
          <w:rFonts w:cs="Times New Roman"/>
          <w:szCs w:val="28"/>
        </w:rPr>
        <w:t xml:space="preserve"> </w:t>
      </w:r>
      <w:r w:rsidR="008C1EB1" w:rsidRPr="0059245F">
        <w:rPr>
          <w:rFonts w:cs="Times New Roman"/>
          <w:szCs w:val="28"/>
        </w:rPr>
        <w:t xml:space="preserve">нормативных </w:t>
      </w:r>
      <w:r w:rsidR="004A11C7" w:rsidRPr="0059245F">
        <w:rPr>
          <w:rFonts w:cs="Times New Roman"/>
          <w:szCs w:val="28"/>
        </w:rPr>
        <w:t>требований</w:t>
      </w:r>
      <w:r w:rsidR="00BA1296" w:rsidRPr="0059245F">
        <w:rPr>
          <w:rFonts w:cs="Times New Roman"/>
          <w:szCs w:val="28"/>
        </w:rPr>
        <w:t>:</w:t>
      </w:r>
      <w:r w:rsidR="004A11C7" w:rsidRPr="0059245F">
        <w:rPr>
          <w:rFonts w:cs="Times New Roman"/>
          <w:szCs w:val="28"/>
        </w:rPr>
        <w:t xml:space="preserve"> </w:t>
      </w:r>
      <w:r w:rsidR="004A11C7" w:rsidRPr="00E8248B">
        <w:rPr>
          <w:rFonts w:cs="Times New Roman"/>
          <w:szCs w:val="28"/>
        </w:rPr>
        <w:t>к</w:t>
      </w:r>
      <w:r w:rsidR="008C1EB1" w:rsidRPr="00E8248B">
        <w:rPr>
          <w:rFonts w:cs="Times New Roman"/>
          <w:szCs w:val="28"/>
        </w:rPr>
        <w:t xml:space="preserve"> квартирографии при </w:t>
      </w:r>
      <w:r w:rsidR="00485E14">
        <w:rPr>
          <w:rFonts w:cs="Times New Roman"/>
          <w:szCs w:val="28"/>
        </w:rPr>
        <w:t>ввод</w:t>
      </w:r>
      <w:r w:rsidR="006B6577" w:rsidRPr="0059245F">
        <w:rPr>
          <w:rFonts w:cs="Times New Roman"/>
          <w:szCs w:val="28"/>
        </w:rPr>
        <w:t>е МКД</w:t>
      </w:r>
      <w:r w:rsidR="00E14F15">
        <w:rPr>
          <w:rFonts w:cs="Times New Roman"/>
          <w:szCs w:val="28"/>
        </w:rPr>
        <w:t xml:space="preserve"> и</w:t>
      </w:r>
      <w:r w:rsidR="006B6577" w:rsidRPr="00E8248B">
        <w:rPr>
          <w:rFonts w:cs="Times New Roman"/>
          <w:szCs w:val="28"/>
        </w:rPr>
        <w:t xml:space="preserve"> малоэтажн</w:t>
      </w:r>
      <w:r w:rsidR="00485E14">
        <w:rPr>
          <w:rFonts w:cs="Times New Roman"/>
          <w:szCs w:val="28"/>
        </w:rPr>
        <w:t>ых</w:t>
      </w:r>
      <w:r w:rsidR="008C1EB1" w:rsidRPr="00E8248B">
        <w:rPr>
          <w:rFonts w:cs="Times New Roman"/>
          <w:szCs w:val="28"/>
        </w:rPr>
        <w:t xml:space="preserve"> </w:t>
      </w:r>
      <w:r w:rsidR="00485E14">
        <w:rPr>
          <w:rFonts w:cs="Times New Roman"/>
          <w:szCs w:val="28"/>
        </w:rPr>
        <w:t>домов</w:t>
      </w:r>
      <w:r w:rsidR="006B6577" w:rsidRPr="00E8248B">
        <w:rPr>
          <w:rFonts w:cs="Times New Roman"/>
          <w:szCs w:val="28"/>
        </w:rPr>
        <w:t xml:space="preserve"> на периферийных территориях</w:t>
      </w:r>
      <w:r w:rsidR="008C1EB1" w:rsidRPr="00E8248B">
        <w:rPr>
          <w:rFonts w:cs="Times New Roman"/>
          <w:szCs w:val="28"/>
        </w:rPr>
        <w:t xml:space="preserve"> и</w:t>
      </w:r>
      <w:r w:rsidR="006B6577" w:rsidRPr="00E8248B">
        <w:rPr>
          <w:rFonts w:cs="Times New Roman"/>
          <w:szCs w:val="28"/>
        </w:rPr>
        <w:t xml:space="preserve"> в исторической застройк</w:t>
      </w:r>
      <w:r w:rsidR="008C1EB1" w:rsidRPr="00E8248B">
        <w:rPr>
          <w:rFonts w:cs="Times New Roman"/>
          <w:szCs w:val="28"/>
        </w:rPr>
        <w:t>е</w:t>
      </w:r>
      <w:r w:rsidR="00BA1296" w:rsidRPr="00E8248B">
        <w:rPr>
          <w:rFonts w:cs="Times New Roman"/>
          <w:szCs w:val="28"/>
        </w:rPr>
        <w:t>;</w:t>
      </w:r>
      <w:r w:rsidR="006B6577" w:rsidRPr="0059245F">
        <w:rPr>
          <w:rFonts w:cs="Times New Roman"/>
          <w:szCs w:val="28"/>
        </w:rPr>
        <w:t xml:space="preserve"> </w:t>
      </w:r>
      <w:r w:rsidR="008C1EB1" w:rsidRPr="0059245F">
        <w:rPr>
          <w:rFonts w:cs="Times New Roman"/>
          <w:szCs w:val="28"/>
        </w:rPr>
        <w:t xml:space="preserve">к </w:t>
      </w:r>
      <w:r w:rsidR="0034483E">
        <w:rPr>
          <w:rFonts w:cs="Times New Roman"/>
          <w:szCs w:val="28"/>
        </w:rPr>
        <w:t>объектам</w:t>
      </w:r>
      <w:r w:rsidR="00BA1296" w:rsidRPr="0059245F">
        <w:rPr>
          <w:rFonts w:cs="Times New Roman"/>
          <w:szCs w:val="28"/>
        </w:rPr>
        <w:t xml:space="preserve"> </w:t>
      </w:r>
      <w:r w:rsidR="0034483E" w:rsidRPr="00E8248B">
        <w:rPr>
          <w:rFonts w:cs="Times New Roman"/>
          <w:szCs w:val="28"/>
        </w:rPr>
        <w:t>коммунальной</w:t>
      </w:r>
      <w:r w:rsidR="003C1EFE">
        <w:rPr>
          <w:rFonts w:cs="Times New Roman"/>
          <w:szCs w:val="28"/>
        </w:rPr>
        <w:t xml:space="preserve"> или</w:t>
      </w:r>
      <w:r w:rsidR="0034483E" w:rsidRPr="00E8248B">
        <w:rPr>
          <w:rFonts w:cs="Times New Roman"/>
          <w:szCs w:val="28"/>
        </w:rPr>
        <w:t xml:space="preserve"> дорожной </w:t>
      </w:r>
      <w:r w:rsidR="0034483E">
        <w:rPr>
          <w:rFonts w:cs="Times New Roman"/>
          <w:szCs w:val="28"/>
        </w:rPr>
        <w:t>сети</w:t>
      </w:r>
      <w:r w:rsidR="00821744">
        <w:rPr>
          <w:rFonts w:cs="Times New Roman"/>
          <w:szCs w:val="28"/>
        </w:rPr>
        <w:t xml:space="preserve">; к соотношению застроенных и открытых </w:t>
      </w:r>
      <w:r w:rsidR="00AB0735">
        <w:rPr>
          <w:rFonts w:cs="Times New Roman"/>
          <w:szCs w:val="28"/>
        </w:rPr>
        <w:t>пространств, территорий</w:t>
      </w:r>
      <w:r w:rsidR="00110BF7">
        <w:rPr>
          <w:rFonts w:cs="Times New Roman"/>
          <w:szCs w:val="28"/>
        </w:rPr>
        <w:t xml:space="preserve"> садов,</w:t>
      </w:r>
      <w:r w:rsidR="003C1EFE">
        <w:rPr>
          <w:rFonts w:cs="Times New Roman"/>
          <w:szCs w:val="28"/>
        </w:rPr>
        <w:t xml:space="preserve"> парков и </w:t>
      </w:r>
      <w:r w:rsidR="003C6C0D">
        <w:rPr>
          <w:rFonts w:cs="Times New Roman"/>
          <w:szCs w:val="28"/>
        </w:rPr>
        <w:t>стоянок автомобилей</w:t>
      </w:r>
      <w:r w:rsidR="00C527E4">
        <w:rPr>
          <w:rFonts w:cs="Times New Roman"/>
          <w:szCs w:val="28"/>
        </w:rPr>
        <w:t>; к</w:t>
      </w:r>
      <w:r w:rsidR="0034483E">
        <w:rPr>
          <w:rFonts w:cs="Times New Roman"/>
          <w:szCs w:val="28"/>
        </w:rPr>
        <w:t xml:space="preserve"> </w:t>
      </w:r>
      <w:r w:rsidR="0034483E" w:rsidRPr="0059245F">
        <w:rPr>
          <w:rFonts w:cs="Times New Roman"/>
          <w:szCs w:val="28"/>
        </w:rPr>
        <w:t>строительств</w:t>
      </w:r>
      <w:r w:rsidR="00C527E4">
        <w:rPr>
          <w:rFonts w:cs="Times New Roman"/>
          <w:szCs w:val="28"/>
        </w:rPr>
        <w:t>у</w:t>
      </w:r>
      <w:r w:rsidR="0034483E" w:rsidRPr="0059245F">
        <w:rPr>
          <w:rFonts w:cs="Times New Roman"/>
          <w:szCs w:val="28"/>
        </w:rPr>
        <w:t xml:space="preserve"> </w:t>
      </w:r>
      <w:r w:rsidR="008C1EB1" w:rsidRPr="0059245F">
        <w:rPr>
          <w:rFonts w:cs="Times New Roman"/>
          <w:szCs w:val="28"/>
        </w:rPr>
        <w:t>сопутствующих объектов</w:t>
      </w:r>
      <w:r w:rsidR="009E1385">
        <w:rPr>
          <w:rFonts w:cs="Times New Roman"/>
          <w:szCs w:val="28"/>
        </w:rPr>
        <w:t xml:space="preserve"> </w:t>
      </w:r>
      <w:r w:rsidR="004C6E97" w:rsidRPr="0059245F">
        <w:rPr>
          <w:rFonts w:cs="Times New Roman"/>
          <w:szCs w:val="28"/>
        </w:rPr>
        <w:t>–</w:t>
      </w:r>
      <w:r w:rsidR="00110BF7">
        <w:rPr>
          <w:rFonts w:cs="Times New Roman"/>
          <w:szCs w:val="28"/>
        </w:rPr>
        <w:t xml:space="preserve"> </w:t>
      </w:r>
      <w:r w:rsidR="008C1EB1" w:rsidRPr="0059245F">
        <w:rPr>
          <w:rFonts w:cs="Times New Roman"/>
          <w:szCs w:val="28"/>
        </w:rPr>
        <w:t>детских садов, школ,</w:t>
      </w:r>
      <w:r w:rsidR="0034483E">
        <w:rPr>
          <w:rFonts w:cs="Times New Roman"/>
          <w:szCs w:val="28"/>
        </w:rPr>
        <w:t xml:space="preserve"> </w:t>
      </w:r>
      <w:r w:rsidR="00C527E4">
        <w:rPr>
          <w:rFonts w:cs="Times New Roman"/>
          <w:szCs w:val="28"/>
          <w:lang w:eastAsia="ru-RU"/>
        </w:rPr>
        <w:t xml:space="preserve">иных учебных заведений, </w:t>
      </w:r>
      <w:r w:rsidR="004D0563">
        <w:rPr>
          <w:rFonts w:cs="Times New Roman"/>
          <w:szCs w:val="28"/>
          <w:lang w:eastAsia="ru-RU"/>
        </w:rPr>
        <w:t xml:space="preserve">поликлиник и больниц, </w:t>
      </w:r>
      <w:r w:rsidR="008C1EB1" w:rsidRPr="0059245F">
        <w:rPr>
          <w:rFonts w:cs="Times New Roman"/>
          <w:szCs w:val="28"/>
        </w:rPr>
        <w:t>ОКС культуры и спорта</w:t>
      </w:r>
      <w:r w:rsidR="008437FF" w:rsidRPr="0059245F">
        <w:rPr>
          <w:rFonts w:cs="Times New Roman"/>
          <w:szCs w:val="28"/>
        </w:rPr>
        <w:t>,</w:t>
      </w:r>
      <w:r w:rsidR="008C1EB1" w:rsidRPr="0059245F">
        <w:rPr>
          <w:rFonts w:cs="Times New Roman"/>
          <w:szCs w:val="28"/>
        </w:rPr>
        <w:t xml:space="preserve"> </w:t>
      </w:r>
      <w:r w:rsidR="004C6E97" w:rsidRPr="0059245F">
        <w:rPr>
          <w:rFonts w:cs="Times New Roman"/>
          <w:szCs w:val="28"/>
        </w:rPr>
        <w:t>общественного питания</w:t>
      </w:r>
      <w:r w:rsidR="000352E7" w:rsidRPr="0059245F">
        <w:rPr>
          <w:rFonts w:cs="Times New Roman"/>
          <w:szCs w:val="28"/>
        </w:rPr>
        <w:t>,</w:t>
      </w:r>
      <w:r w:rsidR="004C6E97" w:rsidRPr="0059245F">
        <w:rPr>
          <w:rFonts w:cs="Times New Roman"/>
          <w:szCs w:val="28"/>
        </w:rPr>
        <w:t xml:space="preserve"> </w:t>
      </w:r>
      <w:r w:rsidR="008C1EB1" w:rsidRPr="0059245F">
        <w:rPr>
          <w:rFonts w:cs="Times New Roman"/>
          <w:szCs w:val="28"/>
        </w:rPr>
        <w:t>торговл</w:t>
      </w:r>
      <w:r w:rsidR="00C527E4">
        <w:rPr>
          <w:rFonts w:cs="Times New Roman"/>
          <w:szCs w:val="28"/>
        </w:rPr>
        <w:t>и</w:t>
      </w:r>
      <w:r w:rsidR="00852E7F" w:rsidRPr="0059245F">
        <w:rPr>
          <w:rFonts w:cs="Times New Roman"/>
          <w:szCs w:val="28"/>
        </w:rPr>
        <w:t>;</w:t>
      </w:r>
      <w:r w:rsidR="008437FF" w:rsidRPr="0059245F">
        <w:rPr>
          <w:rFonts w:cs="Times New Roman"/>
          <w:szCs w:val="28"/>
        </w:rPr>
        <w:t xml:space="preserve"> </w:t>
      </w:r>
      <w:r w:rsidR="00852E7F" w:rsidRPr="0059245F">
        <w:rPr>
          <w:rFonts w:cs="Times New Roman"/>
          <w:szCs w:val="28"/>
        </w:rPr>
        <w:t>к ОКС</w:t>
      </w:r>
      <w:r w:rsidR="008437FF" w:rsidRPr="0059245F">
        <w:rPr>
          <w:rFonts w:cs="Times New Roman"/>
          <w:szCs w:val="28"/>
        </w:rPr>
        <w:t xml:space="preserve"> </w:t>
      </w:r>
      <w:r w:rsidR="00852E7F" w:rsidRPr="0059245F">
        <w:rPr>
          <w:rFonts w:cs="Times New Roman"/>
          <w:szCs w:val="28"/>
        </w:rPr>
        <w:t xml:space="preserve">иного </w:t>
      </w:r>
      <w:r w:rsidR="00BA1296" w:rsidRPr="0059245F">
        <w:rPr>
          <w:rFonts w:cs="Times New Roman"/>
          <w:szCs w:val="28"/>
        </w:rPr>
        <w:t>бизнеса</w:t>
      </w:r>
      <w:r w:rsidR="004D0563">
        <w:rPr>
          <w:rFonts w:cs="Times New Roman"/>
          <w:szCs w:val="28"/>
        </w:rPr>
        <w:t xml:space="preserve"> и мест приложения труда</w:t>
      </w:r>
      <w:r w:rsidR="004A11C7" w:rsidRPr="00E8248B">
        <w:rPr>
          <w:rFonts w:cs="Times New Roman"/>
        </w:rPr>
        <w:t>;</w:t>
      </w:r>
    </w:p>
    <w:p w14:paraId="160F6C28" w14:textId="4619D46F" w:rsidR="004A11C7" w:rsidRPr="0059245F" w:rsidRDefault="004A11C7" w:rsidP="004A11C7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rFonts w:cs="Times New Roman"/>
          <w:szCs w:val="28"/>
        </w:rPr>
      </w:pPr>
      <w:r>
        <w:rPr>
          <w:rFonts w:cs="Times New Roman"/>
        </w:rPr>
        <w:lastRenderedPageBreak/>
        <w:t xml:space="preserve">при </w:t>
      </w:r>
      <w:r w:rsidRPr="00EE0054">
        <w:rPr>
          <w:rFonts w:cs="Times New Roman"/>
        </w:rPr>
        <w:t>развити</w:t>
      </w:r>
      <w:r>
        <w:rPr>
          <w:rFonts w:cs="Times New Roman"/>
        </w:rPr>
        <w:t>и</w:t>
      </w:r>
      <w:r w:rsidRPr="00EE0054">
        <w:rPr>
          <w:rFonts w:cs="Times New Roman"/>
        </w:rPr>
        <w:t xml:space="preserve"> </w:t>
      </w:r>
      <w:r w:rsidR="007C7A5E" w:rsidRPr="00EE0054">
        <w:rPr>
          <w:rFonts w:cs="Times New Roman"/>
        </w:rPr>
        <w:t>в качестве важн</w:t>
      </w:r>
      <w:r w:rsidR="007C7A5E">
        <w:rPr>
          <w:rFonts w:cs="Times New Roman"/>
        </w:rPr>
        <w:t>ейшего</w:t>
      </w:r>
      <w:r w:rsidR="007C7A5E" w:rsidRPr="00EE0054">
        <w:rPr>
          <w:rFonts w:cs="Times New Roman"/>
        </w:rPr>
        <w:t xml:space="preserve"> направления градостроительства </w:t>
      </w:r>
      <w:r w:rsidRPr="00EE0054">
        <w:rPr>
          <w:rFonts w:cs="Times New Roman"/>
        </w:rPr>
        <w:t xml:space="preserve">обособленных </w:t>
      </w:r>
      <w:r w:rsidR="00A37D86">
        <w:rPr>
          <w:rFonts w:cs="Times New Roman"/>
        </w:rPr>
        <w:t xml:space="preserve">средних, </w:t>
      </w:r>
      <w:r w:rsidRPr="00EE0054">
        <w:rPr>
          <w:rFonts w:cs="Times New Roman"/>
          <w:noProof/>
          <w:szCs w:val="28"/>
          <w:lang w:eastAsia="ru-RU"/>
        </w:rPr>
        <w:t>малых</w:t>
      </w:r>
      <w:r w:rsidRPr="00EE0054">
        <w:rPr>
          <w:rFonts w:cs="Times New Roman"/>
        </w:rPr>
        <w:t xml:space="preserve"> городов и </w:t>
      </w:r>
      <w:r w:rsidRPr="0059245F">
        <w:rPr>
          <w:rFonts w:cs="Times New Roman"/>
          <w:szCs w:val="28"/>
        </w:rPr>
        <w:t xml:space="preserve">поселений, включая сельские поселения и хутора, </w:t>
      </w:r>
      <w:r w:rsidR="00674898" w:rsidRPr="0059245F">
        <w:rPr>
          <w:rFonts w:cs="Times New Roman"/>
          <w:szCs w:val="28"/>
        </w:rPr>
        <w:t xml:space="preserve">– </w:t>
      </w:r>
      <w:r w:rsidR="0064371D">
        <w:rPr>
          <w:rFonts w:cs="Times New Roman"/>
          <w:szCs w:val="28"/>
        </w:rPr>
        <w:t>из-за</w:t>
      </w:r>
      <w:r>
        <w:rPr>
          <w:rFonts w:cs="Times New Roman"/>
          <w:szCs w:val="28"/>
        </w:rPr>
        <w:t xml:space="preserve"> </w:t>
      </w:r>
      <w:r w:rsidR="00850B00">
        <w:rPr>
          <w:rFonts w:cs="Times New Roman"/>
          <w:szCs w:val="28"/>
        </w:rPr>
        <w:t>недо</w:t>
      </w:r>
      <w:r w:rsidRPr="00EE0054">
        <w:rPr>
          <w:rFonts w:cs="Times New Roman"/>
          <w:szCs w:val="28"/>
        </w:rPr>
        <w:t>учет</w:t>
      </w:r>
      <w:r w:rsidR="0064371D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="00850B00">
        <w:rPr>
          <w:rFonts w:cs="Times New Roman"/>
          <w:szCs w:val="28"/>
        </w:rPr>
        <w:t>возможностей</w:t>
      </w:r>
      <w:r w:rsidR="00BA1296">
        <w:rPr>
          <w:rFonts w:cs="Times New Roman"/>
          <w:szCs w:val="28"/>
        </w:rPr>
        <w:t xml:space="preserve"> </w:t>
      </w:r>
      <w:r w:rsidR="00A17846" w:rsidRPr="0059245F">
        <w:rPr>
          <w:rFonts w:cs="Times New Roman"/>
          <w:szCs w:val="28"/>
        </w:rPr>
        <w:t>трансконтинентальных транспортных коридоров</w:t>
      </w:r>
      <w:r w:rsidR="00A37D86">
        <w:rPr>
          <w:rFonts w:cs="Times New Roman"/>
          <w:szCs w:val="28"/>
        </w:rPr>
        <w:t xml:space="preserve"> в</w:t>
      </w:r>
      <w:r w:rsidR="00A17846" w:rsidRPr="007D571F">
        <w:rPr>
          <w:rFonts w:cs="Times New Roman"/>
          <w:szCs w:val="28"/>
        </w:rPr>
        <w:t xml:space="preserve"> </w:t>
      </w:r>
      <w:r w:rsidR="007D571F" w:rsidRPr="007D571F">
        <w:rPr>
          <w:rFonts w:cs="Times New Roman"/>
          <w:szCs w:val="28"/>
        </w:rPr>
        <w:t>ка</w:t>
      </w:r>
      <w:r w:rsidR="00A37D86">
        <w:rPr>
          <w:rFonts w:cs="Times New Roman"/>
          <w:szCs w:val="28"/>
        </w:rPr>
        <w:t>честве</w:t>
      </w:r>
      <w:r w:rsidR="007D571F" w:rsidRPr="007D571F">
        <w:rPr>
          <w:rFonts w:cs="Times New Roman"/>
          <w:szCs w:val="28"/>
        </w:rPr>
        <w:t xml:space="preserve"> </w:t>
      </w:r>
      <w:r w:rsidR="007D571F" w:rsidRPr="0059245F">
        <w:rPr>
          <w:rFonts w:cs="Times New Roman"/>
          <w:szCs w:val="28"/>
        </w:rPr>
        <w:t>градообразующ</w:t>
      </w:r>
      <w:r w:rsidR="007D571F">
        <w:rPr>
          <w:rFonts w:cs="Times New Roman"/>
          <w:szCs w:val="28"/>
        </w:rPr>
        <w:t>и</w:t>
      </w:r>
      <w:r w:rsidR="009C2B3A">
        <w:rPr>
          <w:rFonts w:cs="Times New Roman"/>
          <w:szCs w:val="28"/>
        </w:rPr>
        <w:t>х</w:t>
      </w:r>
      <w:r w:rsidR="007D571F" w:rsidRPr="007D571F">
        <w:rPr>
          <w:rFonts w:cs="Times New Roman"/>
          <w:szCs w:val="28"/>
        </w:rPr>
        <w:t xml:space="preserve"> основ</w:t>
      </w:r>
      <w:r w:rsidR="007D571F">
        <w:rPr>
          <w:rFonts w:cs="Times New Roman"/>
          <w:szCs w:val="28"/>
        </w:rPr>
        <w:t>,</w:t>
      </w:r>
      <w:r w:rsidR="007D571F" w:rsidRPr="007D571F">
        <w:rPr>
          <w:rFonts w:cs="Times New Roman"/>
          <w:szCs w:val="28"/>
        </w:rPr>
        <w:t xml:space="preserve"> </w:t>
      </w:r>
      <w:r w:rsidR="005833CD" w:rsidRPr="007D571F">
        <w:rPr>
          <w:rFonts w:cs="Times New Roman"/>
          <w:szCs w:val="28"/>
        </w:rPr>
        <w:t>сшиваю</w:t>
      </w:r>
      <w:r w:rsidR="007D571F">
        <w:rPr>
          <w:rFonts w:cs="Times New Roman"/>
          <w:szCs w:val="28"/>
        </w:rPr>
        <w:t>щи</w:t>
      </w:r>
      <w:r w:rsidR="009C2B3A">
        <w:rPr>
          <w:rFonts w:cs="Times New Roman"/>
          <w:szCs w:val="28"/>
        </w:rPr>
        <w:t>х</w:t>
      </w:r>
      <w:r w:rsidR="005833CD" w:rsidRPr="007D571F">
        <w:rPr>
          <w:rFonts w:cs="Times New Roman"/>
          <w:szCs w:val="28"/>
        </w:rPr>
        <w:t xml:space="preserve"> страну</w:t>
      </w:r>
      <w:r w:rsidR="007D571F">
        <w:rPr>
          <w:rFonts w:cs="Times New Roman"/>
          <w:szCs w:val="28"/>
        </w:rPr>
        <w:t>,</w:t>
      </w:r>
      <w:r w:rsidR="005833CD" w:rsidRPr="007D571F">
        <w:rPr>
          <w:rFonts w:cs="Times New Roman"/>
          <w:szCs w:val="28"/>
        </w:rPr>
        <w:t xml:space="preserve"> </w:t>
      </w:r>
      <w:r w:rsidR="00A17846" w:rsidRPr="00E8248B">
        <w:rPr>
          <w:rFonts w:cs="Times New Roman"/>
          <w:szCs w:val="28"/>
        </w:rPr>
        <w:t>при</w:t>
      </w:r>
      <w:r w:rsidRPr="0059245F">
        <w:rPr>
          <w:rFonts w:cs="Times New Roman"/>
          <w:szCs w:val="28"/>
        </w:rPr>
        <w:t xml:space="preserve"> </w:t>
      </w:r>
      <w:r w:rsidR="00A37D86" w:rsidRPr="00A37D86">
        <w:rPr>
          <w:lang w:eastAsia="ru-RU"/>
        </w:rPr>
        <w:t xml:space="preserve">компактной квартальной </w:t>
      </w:r>
      <w:r w:rsidR="00A37D86" w:rsidRPr="0059245F">
        <w:rPr>
          <w:rFonts w:cs="Times New Roman"/>
          <w:szCs w:val="28"/>
        </w:rPr>
        <w:t>застройке</w:t>
      </w:r>
      <w:r w:rsidR="00A37D86">
        <w:rPr>
          <w:rFonts w:cs="Times New Roman"/>
          <w:szCs w:val="28"/>
        </w:rPr>
        <w:t xml:space="preserve"> </w:t>
      </w:r>
      <w:r w:rsidR="00850B00">
        <w:rPr>
          <w:rFonts w:cs="Times New Roman"/>
          <w:szCs w:val="28"/>
        </w:rPr>
        <w:t xml:space="preserve">из домов средней этажности </w:t>
      </w:r>
      <w:r w:rsidR="00A37D86">
        <w:rPr>
          <w:rFonts w:cs="Times New Roman"/>
          <w:szCs w:val="28"/>
        </w:rPr>
        <w:t xml:space="preserve">с </w:t>
      </w:r>
      <w:r w:rsidR="00A37D86" w:rsidRPr="00A37D86">
        <w:rPr>
          <w:lang w:eastAsia="ru-RU"/>
        </w:rPr>
        <w:t>комфортны</w:t>
      </w:r>
      <w:r w:rsidR="00A37D86">
        <w:rPr>
          <w:lang w:eastAsia="ru-RU"/>
        </w:rPr>
        <w:t>ми</w:t>
      </w:r>
      <w:r w:rsidR="00A37D86" w:rsidRPr="00A37D86">
        <w:rPr>
          <w:lang w:eastAsia="ru-RU"/>
        </w:rPr>
        <w:t xml:space="preserve"> дворовы</w:t>
      </w:r>
      <w:r w:rsidR="00A37D86">
        <w:rPr>
          <w:lang w:eastAsia="ru-RU"/>
        </w:rPr>
        <w:t>ми</w:t>
      </w:r>
      <w:r w:rsidR="00A37D86" w:rsidRPr="00A37D86">
        <w:rPr>
          <w:lang w:eastAsia="ru-RU"/>
        </w:rPr>
        <w:t xml:space="preserve"> пространства</w:t>
      </w:r>
      <w:r w:rsidR="00A37D86">
        <w:rPr>
          <w:lang w:eastAsia="ru-RU"/>
        </w:rPr>
        <w:t>ми, застройке</w:t>
      </w:r>
      <w:r w:rsidR="00A37D86" w:rsidRPr="0059245F">
        <w:rPr>
          <w:rFonts w:cs="Times New Roman"/>
          <w:szCs w:val="28"/>
        </w:rPr>
        <w:t xml:space="preserve"> </w:t>
      </w:r>
      <w:r w:rsidRPr="0059245F">
        <w:rPr>
          <w:rFonts w:cs="Times New Roman"/>
          <w:szCs w:val="28"/>
        </w:rPr>
        <w:t>из домов ИЖС</w:t>
      </w:r>
      <w:r w:rsidR="00624B94" w:rsidRPr="0059245F">
        <w:rPr>
          <w:rFonts w:cs="Times New Roman"/>
          <w:szCs w:val="28"/>
        </w:rPr>
        <w:t>,</w:t>
      </w:r>
      <w:r w:rsidR="005833CD">
        <w:rPr>
          <w:rFonts w:cs="Times New Roman"/>
          <w:szCs w:val="28"/>
        </w:rPr>
        <w:t xml:space="preserve"> </w:t>
      </w:r>
      <w:r w:rsidRPr="00E8248B">
        <w:rPr>
          <w:rFonts w:cs="Times New Roman"/>
          <w:szCs w:val="28"/>
        </w:rPr>
        <w:t>индивидуально-усадебн</w:t>
      </w:r>
      <w:r w:rsidR="00850B00">
        <w:rPr>
          <w:rFonts w:cs="Times New Roman"/>
          <w:szCs w:val="28"/>
        </w:rPr>
        <w:t>ых</w:t>
      </w:r>
      <w:r w:rsidRPr="00E8248B">
        <w:rPr>
          <w:rFonts w:cs="Times New Roman"/>
          <w:szCs w:val="28"/>
        </w:rPr>
        <w:t xml:space="preserve"> жил</w:t>
      </w:r>
      <w:r w:rsidR="00850B00">
        <w:rPr>
          <w:rFonts w:cs="Times New Roman"/>
          <w:szCs w:val="28"/>
        </w:rPr>
        <w:t>ых домов</w:t>
      </w:r>
      <w:r w:rsidR="004C6E97" w:rsidRPr="00E8248B">
        <w:rPr>
          <w:rFonts w:cs="Times New Roman"/>
          <w:szCs w:val="28"/>
        </w:rPr>
        <w:t xml:space="preserve">, </w:t>
      </w:r>
      <w:r w:rsidR="004C6E97" w:rsidRPr="0059245F">
        <w:rPr>
          <w:rFonts w:cs="Times New Roman"/>
          <w:szCs w:val="28"/>
        </w:rPr>
        <w:t xml:space="preserve">а также сопутствующих </w:t>
      </w:r>
      <w:r w:rsidR="00BA1296" w:rsidRPr="0059245F">
        <w:rPr>
          <w:rFonts w:cs="Times New Roman"/>
          <w:szCs w:val="28"/>
        </w:rPr>
        <w:t>ОКС</w:t>
      </w:r>
      <w:r w:rsidRPr="0059245F">
        <w:rPr>
          <w:rFonts w:cs="Times New Roman"/>
          <w:szCs w:val="28"/>
        </w:rPr>
        <w:t>.</w:t>
      </w:r>
    </w:p>
    <w:p w14:paraId="5CA97B96" w14:textId="0693C392" w:rsidR="006042AE" w:rsidRPr="00EE0054" w:rsidRDefault="00543E7C" w:rsidP="006042AE">
      <w:pPr>
        <w:spacing w:line="360" w:lineRule="auto"/>
        <w:ind w:firstLine="851"/>
        <w:rPr>
          <w:szCs w:val="28"/>
        </w:rPr>
      </w:pPr>
      <w:r w:rsidRPr="00EE0054">
        <w:rPr>
          <w:u w:val="single"/>
        </w:rPr>
        <w:t>Цели Стратегии при</w:t>
      </w:r>
      <w:r w:rsidR="00A67861" w:rsidRPr="00EE0054">
        <w:rPr>
          <w:u w:val="single"/>
        </w:rPr>
        <w:t xml:space="preserve"> градостроительно</w:t>
      </w:r>
      <w:r w:rsidRPr="00EE0054">
        <w:rPr>
          <w:u w:val="single"/>
        </w:rPr>
        <w:t>м</w:t>
      </w:r>
      <w:r w:rsidR="00A67861" w:rsidRPr="00EE0054">
        <w:rPr>
          <w:u w:val="single"/>
        </w:rPr>
        <w:t xml:space="preserve"> </w:t>
      </w:r>
      <w:r w:rsidR="002445AD" w:rsidRPr="00EE0054">
        <w:rPr>
          <w:u w:val="single"/>
        </w:rPr>
        <w:t xml:space="preserve">планировании и </w:t>
      </w:r>
      <w:r w:rsidR="00A67861" w:rsidRPr="00EE0054">
        <w:rPr>
          <w:u w:val="single"/>
        </w:rPr>
        <w:t>проектировани</w:t>
      </w:r>
      <w:r w:rsidRPr="00EE0054">
        <w:rPr>
          <w:u w:val="single"/>
        </w:rPr>
        <w:t>и</w:t>
      </w:r>
      <w:r w:rsidR="00446D02" w:rsidRPr="00EE0054">
        <w:t xml:space="preserve"> </w:t>
      </w:r>
      <w:r w:rsidR="00E94BAA" w:rsidRPr="00EE0054">
        <w:rPr>
          <w:rFonts w:cs="Times New Roman"/>
          <w:szCs w:val="28"/>
          <w:lang w:eastAsia="ru-RU"/>
        </w:rPr>
        <w:t>достига</w:t>
      </w:r>
      <w:r w:rsidRPr="00EE0054">
        <w:rPr>
          <w:rFonts w:cs="Times New Roman"/>
          <w:szCs w:val="28"/>
          <w:lang w:eastAsia="ru-RU"/>
        </w:rPr>
        <w:t>ю</w:t>
      </w:r>
      <w:r w:rsidR="00E94BAA" w:rsidRPr="00EE0054">
        <w:rPr>
          <w:rFonts w:cs="Times New Roman"/>
          <w:szCs w:val="28"/>
          <w:lang w:eastAsia="ru-RU"/>
        </w:rPr>
        <w:t>тся решением следующих основных задач</w:t>
      </w:r>
      <w:r w:rsidR="00E94BAA" w:rsidRPr="00EE0054">
        <w:rPr>
          <w:szCs w:val="28"/>
        </w:rPr>
        <w:t>:</w:t>
      </w:r>
    </w:p>
    <w:p w14:paraId="6DC26991" w14:textId="35C583CE" w:rsidR="00171543" w:rsidRPr="00EE0054" w:rsidRDefault="00D76A3C" w:rsidP="00D76A3C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szCs w:val="28"/>
        </w:rPr>
      </w:pPr>
      <w:r w:rsidRPr="00EE0054">
        <w:rPr>
          <w:szCs w:val="28"/>
        </w:rPr>
        <w:t>в</w:t>
      </w:r>
      <w:r w:rsidR="007A5B35" w:rsidRPr="00EE0054">
        <w:rPr>
          <w:szCs w:val="28"/>
        </w:rPr>
        <w:t>в</w:t>
      </w:r>
      <w:r w:rsidR="00171543" w:rsidRPr="00EE0054">
        <w:rPr>
          <w:szCs w:val="28"/>
        </w:rPr>
        <w:t xml:space="preserve">едение </w:t>
      </w:r>
      <w:r w:rsidR="00B31FF7" w:rsidRPr="00EE0054">
        <w:rPr>
          <w:szCs w:val="28"/>
        </w:rPr>
        <w:t xml:space="preserve">в </w:t>
      </w:r>
      <w:r w:rsidR="00850CE1" w:rsidRPr="00EE0054">
        <w:rPr>
          <w:szCs w:val="28"/>
        </w:rPr>
        <w:t>Градостроительный кодекс</w:t>
      </w:r>
      <w:r w:rsidR="00B31FF7" w:rsidRPr="00EE0054">
        <w:rPr>
          <w:szCs w:val="28"/>
        </w:rPr>
        <w:t xml:space="preserve"> Российской Федерации понятия </w:t>
      </w:r>
      <w:r w:rsidR="00F15A3A" w:rsidRPr="005833CD">
        <w:rPr>
          <w:color w:val="00B050"/>
          <w:szCs w:val="28"/>
        </w:rPr>
        <w:t xml:space="preserve"> </w:t>
      </w:r>
      <w:r w:rsidR="005833CD" w:rsidRPr="009612A6">
        <w:rPr>
          <w:szCs w:val="28"/>
        </w:rPr>
        <w:t>«</w:t>
      </w:r>
      <w:r w:rsidR="00EC4182">
        <w:rPr>
          <w:szCs w:val="28"/>
        </w:rPr>
        <w:t xml:space="preserve">государственные </w:t>
      </w:r>
      <w:r w:rsidRPr="00EE0054">
        <w:rPr>
          <w:szCs w:val="28"/>
        </w:rPr>
        <w:t>г</w:t>
      </w:r>
      <w:r w:rsidR="00B31FF7" w:rsidRPr="00EE0054">
        <w:rPr>
          <w:szCs w:val="28"/>
        </w:rPr>
        <w:t xml:space="preserve">радостроительные </w:t>
      </w:r>
      <w:r w:rsidRPr="00EE0054">
        <w:rPr>
          <w:szCs w:val="28"/>
        </w:rPr>
        <w:t>з</w:t>
      </w:r>
      <w:r w:rsidR="00B31FF7" w:rsidRPr="00EE0054">
        <w:rPr>
          <w:szCs w:val="28"/>
        </w:rPr>
        <w:t xml:space="preserve">оны </w:t>
      </w:r>
      <w:r w:rsidRPr="00EE0054">
        <w:rPr>
          <w:szCs w:val="28"/>
        </w:rPr>
        <w:t>р</w:t>
      </w:r>
      <w:r w:rsidR="00B31FF7" w:rsidRPr="00EE0054">
        <w:rPr>
          <w:szCs w:val="28"/>
        </w:rPr>
        <w:t>азвития</w:t>
      </w:r>
      <w:r w:rsidR="001472CF">
        <w:rPr>
          <w:szCs w:val="28"/>
        </w:rPr>
        <w:t>»</w:t>
      </w:r>
      <w:r w:rsidR="009B6BC0">
        <w:rPr>
          <w:szCs w:val="28"/>
        </w:rPr>
        <w:t xml:space="preserve"> </w:t>
      </w:r>
      <w:r w:rsidRPr="00EE0054">
        <w:rPr>
          <w:rFonts w:cs="Times New Roman"/>
          <w:szCs w:val="28"/>
        </w:rPr>
        <w:t>в схем</w:t>
      </w:r>
      <w:r w:rsidR="00850CE1" w:rsidRPr="00EE0054">
        <w:rPr>
          <w:rFonts w:cs="Times New Roman"/>
          <w:szCs w:val="28"/>
        </w:rPr>
        <w:t>е</w:t>
      </w:r>
      <w:r w:rsidRPr="00EE0054">
        <w:rPr>
          <w:rFonts w:cs="Times New Roman"/>
          <w:szCs w:val="28"/>
        </w:rPr>
        <w:t xml:space="preserve"> территориального планирования Российской Федерации в области расселения</w:t>
      </w:r>
      <w:r w:rsidR="004E390C">
        <w:rPr>
          <w:rFonts w:cs="Times New Roman"/>
          <w:szCs w:val="28"/>
        </w:rPr>
        <w:t xml:space="preserve"> </w:t>
      </w:r>
      <w:r w:rsidR="004E390C" w:rsidRPr="004A11C7">
        <w:rPr>
          <w:rFonts w:cs="Times New Roman"/>
          <w:szCs w:val="28"/>
        </w:rPr>
        <w:t>и градостроительства</w:t>
      </w:r>
      <w:r w:rsidR="00850CE1" w:rsidRPr="004A11C7">
        <w:rPr>
          <w:rFonts w:cs="Times New Roman"/>
          <w:szCs w:val="28"/>
        </w:rPr>
        <w:t>,</w:t>
      </w:r>
      <w:r w:rsidRPr="004A11C7">
        <w:rPr>
          <w:rFonts w:cs="Times New Roman"/>
          <w:szCs w:val="28"/>
        </w:rPr>
        <w:t xml:space="preserve"> </w:t>
      </w:r>
      <w:r w:rsidR="00850CE1" w:rsidRPr="00EE0054">
        <w:rPr>
          <w:rFonts w:cs="Times New Roman"/>
          <w:szCs w:val="28"/>
        </w:rPr>
        <w:t>схемах территориального планирования субъекто</w:t>
      </w:r>
      <w:r w:rsidR="000D7699" w:rsidRPr="00EE0054">
        <w:rPr>
          <w:rFonts w:cs="Times New Roman"/>
          <w:szCs w:val="28"/>
        </w:rPr>
        <w:t>в</w:t>
      </w:r>
      <w:r w:rsidR="00850CE1" w:rsidRPr="00EE0054">
        <w:rPr>
          <w:rFonts w:cs="Times New Roman"/>
          <w:szCs w:val="28"/>
        </w:rPr>
        <w:t xml:space="preserve"> Российской Федерации и </w:t>
      </w:r>
      <w:r w:rsidRPr="00EE0054">
        <w:rPr>
          <w:rFonts w:cs="Times New Roman"/>
          <w:szCs w:val="28"/>
        </w:rPr>
        <w:t>схем</w:t>
      </w:r>
      <w:r w:rsidR="00850CE1" w:rsidRPr="00EE0054">
        <w:rPr>
          <w:rFonts w:cs="Times New Roman"/>
          <w:szCs w:val="28"/>
        </w:rPr>
        <w:t>ах</w:t>
      </w:r>
      <w:r w:rsidRPr="00EE0054">
        <w:rPr>
          <w:rFonts w:cs="Times New Roman"/>
          <w:szCs w:val="28"/>
        </w:rPr>
        <w:t xml:space="preserve"> размещения </w:t>
      </w:r>
      <w:r w:rsidR="00BB1FCF">
        <w:rPr>
          <w:rFonts w:cs="Times New Roman"/>
          <w:szCs w:val="28"/>
        </w:rPr>
        <w:t>ОКС социальной сферы,</w:t>
      </w:r>
      <w:r w:rsidRPr="00EE0054">
        <w:rPr>
          <w:rFonts w:cs="Times New Roman"/>
          <w:szCs w:val="28"/>
        </w:rPr>
        <w:t xml:space="preserve"> магистральной транспортной, энергетической</w:t>
      </w:r>
      <w:r w:rsidR="007563CF">
        <w:rPr>
          <w:rFonts w:cs="Times New Roman"/>
          <w:szCs w:val="28"/>
        </w:rPr>
        <w:t>,</w:t>
      </w:r>
      <w:r w:rsidRPr="00EE0054">
        <w:rPr>
          <w:rFonts w:cs="Times New Roman"/>
          <w:szCs w:val="28"/>
        </w:rPr>
        <w:t xml:space="preserve"> </w:t>
      </w:r>
      <w:r w:rsidR="00BB1FCF">
        <w:rPr>
          <w:rFonts w:cs="Times New Roman"/>
          <w:szCs w:val="28"/>
        </w:rPr>
        <w:t>коммуналь</w:t>
      </w:r>
      <w:r w:rsidRPr="00EE0054">
        <w:rPr>
          <w:rFonts w:cs="Times New Roman"/>
          <w:szCs w:val="28"/>
        </w:rPr>
        <w:t>ной и иной инфраструктуры</w:t>
      </w:r>
      <w:r w:rsidR="008F2816">
        <w:rPr>
          <w:rFonts w:cs="Times New Roman"/>
          <w:szCs w:val="28"/>
        </w:rPr>
        <w:t>, а также</w:t>
      </w:r>
      <w:r w:rsidRPr="00EE0054">
        <w:rPr>
          <w:rFonts w:cs="Times New Roman"/>
          <w:szCs w:val="28"/>
        </w:rPr>
        <w:t xml:space="preserve"> объектов высокотехнологичного бизнеса</w:t>
      </w:r>
      <w:r w:rsidR="00B31FF7" w:rsidRPr="00EE0054">
        <w:rPr>
          <w:szCs w:val="28"/>
        </w:rPr>
        <w:t>;</w:t>
      </w:r>
    </w:p>
    <w:p w14:paraId="76E50221" w14:textId="213B6D8E" w:rsidR="002445AD" w:rsidRPr="00EE7452" w:rsidRDefault="00D76A3C" w:rsidP="00EE7452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rFonts w:cs="Times New Roman"/>
        </w:rPr>
      </w:pPr>
      <w:r w:rsidRPr="00EE0054">
        <w:rPr>
          <w:lang w:eastAsia="ru-RU"/>
        </w:rPr>
        <w:t>в</w:t>
      </w:r>
      <w:r w:rsidR="00C84C9F">
        <w:rPr>
          <w:lang w:eastAsia="ru-RU"/>
        </w:rPr>
        <w:t>вед</w:t>
      </w:r>
      <w:r w:rsidR="002445AD" w:rsidRPr="00EE0054">
        <w:rPr>
          <w:lang w:eastAsia="ru-RU"/>
        </w:rPr>
        <w:t>ение</w:t>
      </w:r>
      <w:r w:rsidR="002445AD" w:rsidRPr="005833CD">
        <w:rPr>
          <w:rFonts w:cs="Times New Roman"/>
        </w:rPr>
        <w:t xml:space="preserve"> </w:t>
      </w:r>
      <w:r w:rsidR="005833CD" w:rsidRPr="005833CD">
        <w:rPr>
          <w:rFonts w:cs="Times New Roman"/>
        </w:rPr>
        <w:t xml:space="preserve">понятия «градостроительные зоны развития» </w:t>
      </w:r>
      <w:r w:rsidR="00C84C9F">
        <w:rPr>
          <w:rFonts w:cs="Times New Roman"/>
        </w:rPr>
        <w:t xml:space="preserve">для </w:t>
      </w:r>
      <w:r w:rsidR="007E4A92" w:rsidRPr="005833CD">
        <w:rPr>
          <w:rFonts w:cs="Times New Roman"/>
        </w:rPr>
        <w:t xml:space="preserve">укрупненных </w:t>
      </w:r>
      <w:r w:rsidR="002445AD" w:rsidRPr="005833CD">
        <w:rPr>
          <w:rFonts w:cs="Times New Roman"/>
        </w:rPr>
        <w:t>групп административно-территориальных единиц, охватывающ</w:t>
      </w:r>
      <w:r w:rsidR="00232767" w:rsidRPr="005833CD">
        <w:rPr>
          <w:rFonts w:cs="Times New Roman"/>
        </w:rPr>
        <w:t>их</w:t>
      </w:r>
      <w:r w:rsidR="002445AD" w:rsidRPr="005833CD">
        <w:rPr>
          <w:rFonts w:cs="Times New Roman"/>
        </w:rPr>
        <w:t xml:space="preserve"> смежные территории, отвечающи</w:t>
      </w:r>
      <w:r w:rsidR="00232767" w:rsidRPr="005833CD">
        <w:rPr>
          <w:rFonts w:cs="Times New Roman"/>
        </w:rPr>
        <w:t>х</w:t>
      </w:r>
      <w:r w:rsidR="002445AD" w:rsidRPr="005833CD">
        <w:rPr>
          <w:rFonts w:cs="Times New Roman"/>
        </w:rPr>
        <w:t xml:space="preserve"> критериям формирования </w:t>
      </w:r>
      <w:r w:rsidR="00C371DB" w:rsidRPr="005833CD">
        <w:rPr>
          <w:rFonts w:cs="Times New Roman"/>
        </w:rPr>
        <w:t>агломераций</w:t>
      </w:r>
      <w:r w:rsidR="0056513C" w:rsidRPr="00850B00">
        <w:rPr>
          <w:rFonts w:cs="Times New Roman"/>
        </w:rPr>
        <w:t xml:space="preserve">, </w:t>
      </w:r>
      <w:r w:rsidR="005833CD" w:rsidRPr="00850B00">
        <w:rPr>
          <w:rFonts w:cs="Times New Roman"/>
        </w:rPr>
        <w:t xml:space="preserve">с </w:t>
      </w:r>
      <w:r w:rsidR="002445AD" w:rsidRPr="00850B00">
        <w:rPr>
          <w:rFonts w:cs="Times New Roman"/>
        </w:rPr>
        <w:t>раз</w:t>
      </w:r>
      <w:r w:rsidR="00C84C9F">
        <w:rPr>
          <w:rFonts w:cs="Times New Roman"/>
        </w:rPr>
        <w:t>мещен</w:t>
      </w:r>
      <w:r w:rsidR="002445AD" w:rsidRPr="00850B00">
        <w:rPr>
          <w:rFonts w:cs="Times New Roman"/>
        </w:rPr>
        <w:t>и</w:t>
      </w:r>
      <w:r w:rsidR="00346743">
        <w:rPr>
          <w:rFonts w:cs="Times New Roman"/>
        </w:rPr>
        <w:t>ем</w:t>
      </w:r>
      <w:r w:rsidR="002445AD" w:rsidRPr="00850B00">
        <w:rPr>
          <w:rFonts w:cs="Times New Roman"/>
        </w:rPr>
        <w:t xml:space="preserve"> малоэтажной жилой застройки</w:t>
      </w:r>
      <w:r w:rsidR="009F2B02" w:rsidRPr="00850B00">
        <w:rPr>
          <w:rFonts w:cs="Times New Roman"/>
        </w:rPr>
        <w:t xml:space="preserve">, </w:t>
      </w:r>
      <w:r w:rsidR="00E30A9E" w:rsidRPr="00850B00">
        <w:rPr>
          <w:rFonts w:cs="Times New Roman"/>
        </w:rPr>
        <w:t>ОКС</w:t>
      </w:r>
      <w:r w:rsidR="00B56B95" w:rsidRPr="00850B00">
        <w:rPr>
          <w:rFonts w:cs="Times New Roman"/>
        </w:rPr>
        <w:t xml:space="preserve"> социальной сферы, </w:t>
      </w:r>
      <w:r w:rsidR="00346743" w:rsidRPr="00850B00">
        <w:rPr>
          <w:rFonts w:cs="Times New Roman"/>
          <w:szCs w:val="28"/>
        </w:rPr>
        <w:t>высокотехнологичного</w:t>
      </w:r>
      <w:r w:rsidR="00346743" w:rsidRPr="00850B00">
        <w:rPr>
          <w:rFonts w:cs="Times New Roman"/>
        </w:rPr>
        <w:t xml:space="preserve"> бизнеса</w:t>
      </w:r>
      <w:r w:rsidR="00346743">
        <w:rPr>
          <w:rFonts w:cs="Times New Roman"/>
        </w:rPr>
        <w:t>,</w:t>
      </w:r>
      <w:r w:rsidR="00346743" w:rsidRPr="00850B00">
        <w:rPr>
          <w:rFonts w:cs="Times New Roman"/>
        </w:rPr>
        <w:t xml:space="preserve"> </w:t>
      </w:r>
      <w:r w:rsidR="00BB1FCF" w:rsidRPr="00850B00">
        <w:rPr>
          <w:rFonts w:cs="Times New Roman"/>
        </w:rPr>
        <w:t>коммунальной</w:t>
      </w:r>
      <w:r w:rsidR="00346743">
        <w:rPr>
          <w:lang w:eastAsia="ru-RU"/>
        </w:rPr>
        <w:t xml:space="preserve"> и</w:t>
      </w:r>
      <w:r w:rsidR="006042AE" w:rsidRPr="00850B00">
        <w:rPr>
          <w:rFonts w:cs="Times New Roman"/>
        </w:rPr>
        <w:t xml:space="preserve"> транспортной инфраструктуры</w:t>
      </w:r>
      <w:r w:rsidR="00EE7452">
        <w:rPr>
          <w:rFonts w:cs="Times New Roman"/>
        </w:rPr>
        <w:t xml:space="preserve">; </w:t>
      </w:r>
      <w:r w:rsidR="00C84C9F">
        <w:rPr>
          <w:rFonts w:cs="Times New Roman"/>
        </w:rPr>
        <w:t>в</w:t>
      </w:r>
      <w:r w:rsidR="001472CF" w:rsidRPr="00EE7452">
        <w:rPr>
          <w:rFonts w:cs="Times New Roman"/>
        </w:rPr>
        <w:t>ведение</w:t>
      </w:r>
      <w:r w:rsidR="00C84C9F">
        <w:rPr>
          <w:rFonts w:cs="Times New Roman"/>
        </w:rPr>
        <w:t xml:space="preserve"> </w:t>
      </w:r>
      <w:r w:rsidR="001472CF" w:rsidRPr="00EE7452">
        <w:rPr>
          <w:rFonts w:cs="Times New Roman"/>
        </w:rPr>
        <w:t>«градостроительны</w:t>
      </w:r>
      <w:r w:rsidR="00951988" w:rsidRPr="00EE7452">
        <w:rPr>
          <w:rFonts w:cs="Times New Roman"/>
        </w:rPr>
        <w:t>х</w:t>
      </w:r>
      <w:r w:rsidR="001472CF" w:rsidRPr="00EE7452">
        <w:rPr>
          <w:rFonts w:cs="Times New Roman"/>
        </w:rPr>
        <w:t xml:space="preserve"> зон развития»</w:t>
      </w:r>
      <w:r w:rsidR="00002738" w:rsidRPr="00EE7452">
        <w:rPr>
          <w:rFonts w:cs="Times New Roman"/>
        </w:rPr>
        <w:t xml:space="preserve"> </w:t>
      </w:r>
      <w:r w:rsidR="00C12D69" w:rsidRPr="00EE7452">
        <w:rPr>
          <w:rFonts w:cs="Times New Roman"/>
        </w:rPr>
        <w:t xml:space="preserve">приведет к </w:t>
      </w:r>
      <w:r w:rsidR="008F7F7D" w:rsidRPr="00EE7452">
        <w:rPr>
          <w:rFonts w:cs="Times New Roman"/>
        </w:rPr>
        <w:t>сокра</w:t>
      </w:r>
      <w:r w:rsidR="00002738" w:rsidRPr="00EE7452">
        <w:rPr>
          <w:rFonts w:cs="Times New Roman"/>
        </w:rPr>
        <w:t>щени</w:t>
      </w:r>
      <w:r w:rsidR="00C12D69" w:rsidRPr="00EE7452">
        <w:rPr>
          <w:rFonts w:cs="Times New Roman"/>
        </w:rPr>
        <w:t>ю</w:t>
      </w:r>
      <w:r w:rsidR="008F7F7D" w:rsidRPr="00EE7452">
        <w:rPr>
          <w:rFonts w:cs="Times New Roman"/>
        </w:rPr>
        <w:t xml:space="preserve"> </w:t>
      </w:r>
      <w:r w:rsidR="00951988" w:rsidRPr="00EE7452">
        <w:rPr>
          <w:rFonts w:cs="Times New Roman"/>
        </w:rPr>
        <w:t>перечн</w:t>
      </w:r>
      <w:r w:rsidR="00C12D69" w:rsidRPr="00EE7452">
        <w:rPr>
          <w:rFonts w:cs="Times New Roman"/>
        </w:rPr>
        <w:t>я</w:t>
      </w:r>
      <w:r w:rsidR="00951988" w:rsidRPr="00EE7452">
        <w:rPr>
          <w:rFonts w:cs="Times New Roman"/>
        </w:rPr>
        <w:t xml:space="preserve"> </w:t>
      </w:r>
      <w:r w:rsidR="007E4A92" w:rsidRPr="00EE7452">
        <w:rPr>
          <w:rFonts w:cs="Times New Roman"/>
        </w:rPr>
        <w:t>градостроител</w:t>
      </w:r>
      <w:r w:rsidR="001472CF" w:rsidRPr="00EE7452">
        <w:rPr>
          <w:rFonts w:cs="Times New Roman"/>
        </w:rPr>
        <w:t>ьной документации для</w:t>
      </w:r>
      <w:r w:rsidR="00EC4182" w:rsidRPr="00EE7452">
        <w:rPr>
          <w:rFonts w:cs="Times New Roman"/>
        </w:rPr>
        <w:t xml:space="preserve"> </w:t>
      </w:r>
      <w:r w:rsidR="007E4A92" w:rsidRPr="00EE7452">
        <w:rPr>
          <w:rFonts w:cs="Times New Roman"/>
        </w:rPr>
        <w:t>муниципал</w:t>
      </w:r>
      <w:r w:rsidR="002C177A">
        <w:rPr>
          <w:rFonts w:cs="Times New Roman"/>
        </w:rPr>
        <w:t>итетов</w:t>
      </w:r>
      <w:r w:rsidR="007E4A92" w:rsidRPr="00EE7452">
        <w:rPr>
          <w:rFonts w:cs="Times New Roman"/>
        </w:rPr>
        <w:t>;</w:t>
      </w:r>
    </w:p>
    <w:p w14:paraId="05325807" w14:textId="623F1D50" w:rsidR="001B71F3" w:rsidRPr="00EE0054" w:rsidRDefault="00DD61C4" w:rsidP="00D76A3C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rFonts w:cs="Times New Roman"/>
        </w:rPr>
      </w:pPr>
      <w:r w:rsidRPr="00EE0054">
        <w:rPr>
          <w:rFonts w:cs="Times New Roman"/>
          <w:szCs w:val="28"/>
        </w:rPr>
        <w:t>снижение гипертрофии Московской зоны расселения путем ограничения неконтролируемого роста плотностей застройки и населения за счет п</w:t>
      </w:r>
      <w:r w:rsidR="00951988">
        <w:rPr>
          <w:rFonts w:cs="Times New Roman"/>
          <w:szCs w:val="28"/>
        </w:rPr>
        <w:t>ринятия</w:t>
      </w:r>
      <w:r w:rsidRPr="00EE0054">
        <w:rPr>
          <w:rFonts w:cs="Times New Roman"/>
          <w:szCs w:val="28"/>
        </w:rPr>
        <w:t xml:space="preserve"> </w:t>
      </w:r>
      <w:r w:rsidR="00951988">
        <w:rPr>
          <w:rFonts w:cs="Times New Roman"/>
          <w:szCs w:val="28"/>
        </w:rPr>
        <w:t xml:space="preserve">взаимоувязанных </w:t>
      </w:r>
      <w:r w:rsidRPr="00EE0054">
        <w:rPr>
          <w:rFonts w:cs="Times New Roman"/>
          <w:szCs w:val="28"/>
        </w:rPr>
        <w:t>нормативов и документов градостроительного планирования и проектирования Москвы</w:t>
      </w:r>
      <w:r w:rsidR="002F35E5">
        <w:rPr>
          <w:rFonts w:cs="Times New Roman"/>
          <w:szCs w:val="28"/>
        </w:rPr>
        <w:t xml:space="preserve"> и</w:t>
      </w:r>
      <w:r w:rsidRPr="00EE0054">
        <w:rPr>
          <w:rFonts w:cs="Times New Roman"/>
          <w:szCs w:val="28"/>
        </w:rPr>
        <w:t xml:space="preserve"> Московской области с использованием возможностей развития высокоскоростных магистралей</w:t>
      </w:r>
      <w:r w:rsidR="00C84C9F">
        <w:rPr>
          <w:rFonts w:cs="Times New Roman"/>
          <w:szCs w:val="28"/>
        </w:rPr>
        <w:t>,</w:t>
      </w:r>
      <w:r w:rsidRPr="00EE0054">
        <w:rPr>
          <w:rFonts w:cs="Times New Roman"/>
          <w:szCs w:val="28"/>
        </w:rPr>
        <w:t xml:space="preserve"> автодорожной сети </w:t>
      </w:r>
      <w:r w:rsidR="00C84C9F">
        <w:rPr>
          <w:rFonts w:cs="Times New Roman"/>
          <w:szCs w:val="28"/>
        </w:rPr>
        <w:t>и</w:t>
      </w:r>
      <w:r w:rsidR="008437FF">
        <w:rPr>
          <w:rFonts w:cs="Times New Roman"/>
          <w:szCs w:val="28"/>
        </w:rPr>
        <w:t xml:space="preserve"> </w:t>
      </w:r>
      <w:r w:rsidRPr="00EE0054">
        <w:rPr>
          <w:rFonts w:cs="Times New Roman"/>
          <w:szCs w:val="28"/>
        </w:rPr>
        <w:t>вывода из этой зоны ряда производств</w:t>
      </w:r>
      <w:r w:rsidRPr="00EE0054">
        <w:rPr>
          <w:rFonts w:cs="Times New Roman"/>
        </w:rPr>
        <w:t>;</w:t>
      </w:r>
    </w:p>
    <w:p w14:paraId="7767BEAF" w14:textId="09170141" w:rsidR="00C55FBF" w:rsidRPr="00EE0054" w:rsidRDefault="00DD61C4" w:rsidP="00DD61C4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rFonts w:cs="Times New Roman"/>
        </w:rPr>
      </w:pPr>
      <w:r w:rsidRPr="00EE0054">
        <w:rPr>
          <w:rFonts w:cs="Times New Roman"/>
        </w:rPr>
        <w:lastRenderedPageBreak/>
        <w:t>р</w:t>
      </w:r>
      <w:r w:rsidR="00232767" w:rsidRPr="00EE0054">
        <w:rPr>
          <w:rFonts w:cs="Times New Roman"/>
        </w:rPr>
        <w:t xml:space="preserve">азвитие </w:t>
      </w:r>
      <w:r w:rsidR="00C84C9F">
        <w:rPr>
          <w:rFonts w:cs="Times New Roman"/>
        </w:rPr>
        <w:t xml:space="preserve">с учетом </w:t>
      </w:r>
      <w:r w:rsidR="00C84C9F" w:rsidRPr="0059245F">
        <w:rPr>
          <w:rFonts w:cs="Times New Roman"/>
          <w:szCs w:val="28"/>
        </w:rPr>
        <w:t>опыта</w:t>
      </w:r>
      <w:r w:rsidR="00C84C9F" w:rsidRPr="00EE0054">
        <w:rPr>
          <w:rFonts w:cs="Times New Roman"/>
        </w:rPr>
        <w:t xml:space="preserve"> Белгородской области</w:t>
      </w:r>
      <w:r w:rsidR="00C84C9F" w:rsidRPr="00EE0054">
        <w:rPr>
          <w:lang w:eastAsia="ru-RU"/>
        </w:rPr>
        <w:t xml:space="preserve"> </w:t>
      </w:r>
      <w:r w:rsidR="00232767" w:rsidRPr="00EE0054">
        <w:rPr>
          <w:lang w:eastAsia="ru-RU"/>
        </w:rPr>
        <w:t>упорядоченной</w:t>
      </w:r>
      <w:r w:rsidR="00232767" w:rsidRPr="00EE0054">
        <w:rPr>
          <w:rFonts w:cs="Times New Roman"/>
        </w:rPr>
        <w:t xml:space="preserve"> агломерационной комплексной малоэтажной застройки </w:t>
      </w:r>
      <w:r w:rsidR="000E2897" w:rsidRPr="00EE0054">
        <w:rPr>
          <w:rFonts w:cs="Times New Roman"/>
        </w:rPr>
        <w:t xml:space="preserve">в Центральном федеральном округе </w:t>
      </w:r>
      <w:r w:rsidR="005D773D" w:rsidRPr="009612A6">
        <w:rPr>
          <w:rFonts w:cs="Times New Roman"/>
        </w:rPr>
        <w:t>(</w:t>
      </w:r>
      <w:r w:rsidR="00232767" w:rsidRPr="009612A6">
        <w:rPr>
          <w:rFonts w:cs="Times New Roman"/>
        </w:rPr>
        <w:t>в Тверской, Владимирской, Костромской, Калужской и Ивановской областях</w:t>
      </w:r>
      <w:r w:rsidR="005D773D" w:rsidRPr="009612A6">
        <w:rPr>
          <w:rFonts w:cs="Times New Roman"/>
        </w:rPr>
        <w:t>)</w:t>
      </w:r>
      <w:r w:rsidR="00232767" w:rsidRPr="009612A6">
        <w:rPr>
          <w:rFonts w:cs="Times New Roman"/>
        </w:rPr>
        <w:t xml:space="preserve"> </w:t>
      </w:r>
      <w:r w:rsidR="00C277E0">
        <w:rPr>
          <w:rFonts w:cs="Times New Roman"/>
        </w:rPr>
        <w:t xml:space="preserve">с </w:t>
      </w:r>
      <w:r w:rsidR="00C277E0" w:rsidRPr="00EE0054">
        <w:rPr>
          <w:rFonts w:cs="Times New Roman"/>
          <w:szCs w:val="28"/>
        </w:rPr>
        <w:t>объект</w:t>
      </w:r>
      <w:r w:rsidR="00C277E0">
        <w:rPr>
          <w:rFonts w:cs="Times New Roman"/>
          <w:szCs w:val="28"/>
        </w:rPr>
        <w:t>ами</w:t>
      </w:r>
      <w:r w:rsidR="00C277E0" w:rsidRPr="00EE0054">
        <w:rPr>
          <w:rFonts w:cs="Times New Roman"/>
          <w:szCs w:val="28"/>
        </w:rPr>
        <w:t xml:space="preserve"> высокотехнологичного </w:t>
      </w:r>
      <w:r w:rsidR="00C277E0" w:rsidRPr="00850B00">
        <w:rPr>
          <w:rFonts w:cs="Times New Roman"/>
          <w:szCs w:val="28"/>
        </w:rPr>
        <w:t>бизнеса</w:t>
      </w:r>
      <w:r w:rsidR="00C277E0" w:rsidRPr="00850B00">
        <w:rPr>
          <w:rFonts w:cs="Times New Roman"/>
        </w:rPr>
        <w:t xml:space="preserve"> </w:t>
      </w:r>
      <w:r w:rsidR="005833CD" w:rsidRPr="00850B00">
        <w:rPr>
          <w:rFonts w:cs="Times New Roman"/>
        </w:rPr>
        <w:t>и</w:t>
      </w:r>
      <w:r w:rsidR="00C277E0" w:rsidRPr="00850B00">
        <w:rPr>
          <w:rFonts w:cs="Times New Roman"/>
        </w:rPr>
        <w:t xml:space="preserve"> учет</w:t>
      </w:r>
      <w:r w:rsidR="00BC3EC0" w:rsidRPr="00850B00">
        <w:rPr>
          <w:rFonts w:cs="Times New Roman"/>
        </w:rPr>
        <w:t>ом</w:t>
      </w:r>
      <w:r w:rsidR="00C55FBF" w:rsidRPr="00850B00">
        <w:rPr>
          <w:rFonts w:cs="Times New Roman"/>
        </w:rPr>
        <w:t xml:space="preserve"> </w:t>
      </w:r>
      <w:r w:rsidR="00C55FBF" w:rsidRPr="00EE0054">
        <w:rPr>
          <w:rFonts w:cs="Times New Roman"/>
        </w:rPr>
        <w:t>градостроительн</w:t>
      </w:r>
      <w:r w:rsidR="00C55FBF" w:rsidRPr="00D80583">
        <w:rPr>
          <w:rFonts w:cs="Times New Roman"/>
        </w:rPr>
        <w:t>ы</w:t>
      </w:r>
      <w:r w:rsidR="00002738" w:rsidRPr="00D80583">
        <w:rPr>
          <w:rFonts w:cs="Times New Roman"/>
        </w:rPr>
        <w:t>х</w:t>
      </w:r>
      <w:r w:rsidR="00C55FBF" w:rsidRPr="00EE0054">
        <w:rPr>
          <w:rFonts w:cs="Times New Roman"/>
        </w:rPr>
        <w:t xml:space="preserve"> возможност</w:t>
      </w:r>
      <w:r w:rsidR="00002738" w:rsidRPr="00D80583">
        <w:rPr>
          <w:rFonts w:cs="Times New Roman"/>
        </w:rPr>
        <w:t>ей</w:t>
      </w:r>
      <w:r w:rsidR="00C55FBF" w:rsidRPr="00EE0054">
        <w:rPr>
          <w:rFonts w:cs="Times New Roman"/>
        </w:rPr>
        <w:t xml:space="preserve"> развити</w:t>
      </w:r>
      <w:r w:rsidR="00C277E0">
        <w:rPr>
          <w:rFonts w:cs="Times New Roman"/>
        </w:rPr>
        <w:t>я</w:t>
      </w:r>
      <w:r w:rsidR="00C55FBF" w:rsidRPr="00EE0054">
        <w:rPr>
          <w:rFonts w:cs="Times New Roman"/>
        </w:rPr>
        <w:t xml:space="preserve"> современной </w:t>
      </w:r>
      <w:r w:rsidR="00BC3EC0">
        <w:rPr>
          <w:rFonts w:cs="Times New Roman"/>
        </w:rPr>
        <w:t xml:space="preserve">дорожной </w:t>
      </w:r>
      <w:r w:rsidR="00C277E0">
        <w:rPr>
          <w:rFonts w:cs="Times New Roman"/>
        </w:rPr>
        <w:t>сети</w:t>
      </w:r>
      <w:r w:rsidR="00C277E0" w:rsidRPr="0059245F">
        <w:rPr>
          <w:rFonts w:cs="Times New Roman"/>
          <w:szCs w:val="28"/>
        </w:rPr>
        <w:t xml:space="preserve">, </w:t>
      </w:r>
      <w:r w:rsidR="004602E8" w:rsidRPr="0059245F">
        <w:rPr>
          <w:rFonts w:cs="Times New Roman"/>
          <w:szCs w:val="28"/>
        </w:rPr>
        <w:t>а также</w:t>
      </w:r>
      <w:r w:rsidR="00C55FBF" w:rsidRPr="00EE0054">
        <w:rPr>
          <w:rFonts w:cs="Times New Roman"/>
        </w:rPr>
        <w:t xml:space="preserve"> </w:t>
      </w:r>
      <w:r w:rsidR="00C55FBF" w:rsidRPr="00EE0054">
        <w:rPr>
          <w:rFonts w:cs="Times New Roman"/>
          <w:noProof/>
          <w:szCs w:val="28"/>
          <w:lang w:eastAsia="ru-RU"/>
        </w:rPr>
        <w:t xml:space="preserve">формирование </w:t>
      </w:r>
      <w:r w:rsidR="00C277E0">
        <w:rPr>
          <w:rFonts w:cs="Times New Roman"/>
          <w:noProof/>
          <w:szCs w:val="28"/>
          <w:lang w:eastAsia="ru-RU"/>
        </w:rPr>
        <w:t xml:space="preserve">вокруг </w:t>
      </w:r>
      <w:r w:rsidR="00C277E0" w:rsidRPr="00EE0054">
        <w:rPr>
          <w:rFonts w:cs="Times New Roman"/>
          <w:noProof/>
          <w:szCs w:val="28"/>
          <w:lang w:eastAsia="ru-RU"/>
        </w:rPr>
        <w:t>центров производственных отраслей</w:t>
      </w:r>
      <w:r w:rsidR="005D773D">
        <w:rPr>
          <w:rFonts w:cs="Times New Roman"/>
          <w:noProof/>
          <w:szCs w:val="28"/>
          <w:lang w:eastAsia="ru-RU"/>
        </w:rPr>
        <w:t xml:space="preserve"> </w:t>
      </w:r>
      <w:r w:rsidR="005D773D" w:rsidRPr="003475A9">
        <w:rPr>
          <w:rFonts w:cs="Times New Roman"/>
          <w:noProof/>
          <w:szCs w:val="28"/>
          <w:lang w:eastAsia="ru-RU"/>
        </w:rPr>
        <w:t>–</w:t>
      </w:r>
      <w:r w:rsidR="00C277E0" w:rsidRPr="003475A9">
        <w:rPr>
          <w:rFonts w:cs="Times New Roman"/>
          <w:noProof/>
          <w:szCs w:val="28"/>
          <w:lang w:eastAsia="ru-RU"/>
        </w:rPr>
        <w:t xml:space="preserve"> </w:t>
      </w:r>
      <w:r w:rsidR="00C277E0" w:rsidRPr="00EE0054">
        <w:rPr>
          <w:rFonts w:cs="Times New Roman"/>
          <w:noProof/>
          <w:szCs w:val="28"/>
          <w:lang w:eastAsia="ru-RU"/>
        </w:rPr>
        <w:t>Тул</w:t>
      </w:r>
      <w:r w:rsidR="00FA29C9">
        <w:rPr>
          <w:rFonts w:cs="Times New Roman"/>
          <w:noProof/>
          <w:szCs w:val="28"/>
          <w:lang w:eastAsia="ru-RU"/>
        </w:rPr>
        <w:t>ы</w:t>
      </w:r>
      <w:r w:rsidR="00C277E0" w:rsidRPr="00EE0054">
        <w:rPr>
          <w:rFonts w:cs="Times New Roman"/>
          <w:noProof/>
          <w:szCs w:val="28"/>
          <w:lang w:eastAsia="ru-RU"/>
        </w:rPr>
        <w:t>, Воронеж</w:t>
      </w:r>
      <w:r w:rsidR="00FA29C9">
        <w:rPr>
          <w:rFonts w:cs="Times New Roman"/>
          <w:noProof/>
          <w:szCs w:val="28"/>
          <w:lang w:eastAsia="ru-RU"/>
        </w:rPr>
        <w:t>а</w:t>
      </w:r>
      <w:r w:rsidR="00C277E0" w:rsidRPr="00EE0054">
        <w:rPr>
          <w:rFonts w:cs="Times New Roman"/>
          <w:noProof/>
          <w:szCs w:val="28"/>
          <w:lang w:eastAsia="ru-RU"/>
        </w:rPr>
        <w:t>, Липецк</w:t>
      </w:r>
      <w:r w:rsidR="00FA29C9">
        <w:rPr>
          <w:rFonts w:cs="Times New Roman"/>
          <w:noProof/>
          <w:szCs w:val="28"/>
          <w:lang w:eastAsia="ru-RU"/>
        </w:rPr>
        <w:t>а</w:t>
      </w:r>
      <w:r w:rsidR="00C277E0" w:rsidRPr="00EE0054">
        <w:rPr>
          <w:rFonts w:cs="Times New Roman"/>
          <w:noProof/>
          <w:szCs w:val="28"/>
          <w:lang w:eastAsia="ru-RU"/>
        </w:rPr>
        <w:t>, Иваново, Курск</w:t>
      </w:r>
      <w:r w:rsidR="00FA29C9">
        <w:rPr>
          <w:rFonts w:cs="Times New Roman"/>
          <w:noProof/>
          <w:szCs w:val="28"/>
          <w:lang w:eastAsia="ru-RU"/>
        </w:rPr>
        <w:t>а</w:t>
      </w:r>
      <w:r w:rsidR="00C277E0" w:rsidRPr="00EE0054">
        <w:rPr>
          <w:rFonts w:cs="Times New Roman"/>
          <w:noProof/>
          <w:szCs w:val="28"/>
          <w:lang w:eastAsia="ru-RU"/>
        </w:rPr>
        <w:t xml:space="preserve"> </w:t>
      </w:r>
      <w:r w:rsidR="00C55FBF" w:rsidRPr="00EE0054">
        <w:rPr>
          <w:rFonts w:cs="Times New Roman"/>
          <w:noProof/>
          <w:szCs w:val="28"/>
          <w:lang w:eastAsia="ru-RU"/>
        </w:rPr>
        <w:t>именных</w:t>
      </w:r>
      <w:r w:rsidR="00FA29C9">
        <w:rPr>
          <w:rFonts w:cs="Times New Roman"/>
          <w:noProof/>
          <w:szCs w:val="28"/>
          <w:lang w:eastAsia="ru-RU"/>
        </w:rPr>
        <w:t xml:space="preserve"> </w:t>
      </w:r>
      <w:r w:rsidR="00FA29C9" w:rsidRPr="00EE0054">
        <w:rPr>
          <w:rFonts w:cs="Times New Roman"/>
          <w:noProof/>
          <w:szCs w:val="28"/>
          <w:lang w:eastAsia="ru-RU"/>
        </w:rPr>
        <w:t>агломераци</w:t>
      </w:r>
      <w:r w:rsidR="00FA29C9">
        <w:rPr>
          <w:rFonts w:cs="Times New Roman"/>
          <w:noProof/>
          <w:szCs w:val="28"/>
          <w:lang w:eastAsia="ru-RU"/>
        </w:rPr>
        <w:t xml:space="preserve">онных </w:t>
      </w:r>
      <w:r w:rsidR="00FA29C9" w:rsidRPr="00EE0054">
        <w:rPr>
          <w:rFonts w:cs="Times New Roman"/>
          <w:noProof/>
          <w:szCs w:val="28"/>
          <w:lang w:eastAsia="ru-RU"/>
        </w:rPr>
        <w:t>«брендов»</w:t>
      </w:r>
      <w:r w:rsidRPr="00EE0054">
        <w:rPr>
          <w:rFonts w:cs="Times New Roman"/>
          <w:noProof/>
          <w:szCs w:val="28"/>
          <w:lang w:eastAsia="ru-RU"/>
        </w:rPr>
        <w:t>;</w:t>
      </w:r>
    </w:p>
    <w:p w14:paraId="620B3DFA" w14:textId="7B92A77D" w:rsidR="00672D6B" w:rsidRPr="00EE0054" w:rsidRDefault="00DD61C4" w:rsidP="00DD61C4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rFonts w:cs="Times New Roman"/>
          <w:noProof/>
          <w:szCs w:val="28"/>
          <w:lang w:eastAsia="ru-RU"/>
        </w:rPr>
      </w:pPr>
      <w:r w:rsidRPr="00EE0054">
        <w:rPr>
          <w:rFonts w:cs="Times New Roman"/>
          <w:noProof/>
          <w:szCs w:val="28"/>
          <w:lang w:eastAsia="ru-RU"/>
        </w:rPr>
        <w:t>ф</w:t>
      </w:r>
      <w:r w:rsidR="00232767" w:rsidRPr="00EE0054">
        <w:rPr>
          <w:rFonts w:cs="Times New Roman"/>
          <w:noProof/>
          <w:szCs w:val="28"/>
          <w:lang w:eastAsia="ru-RU"/>
        </w:rPr>
        <w:t xml:space="preserve">ормирование </w:t>
      </w:r>
      <w:r w:rsidR="003475A9" w:rsidRPr="00EE0054">
        <w:rPr>
          <w:rFonts w:cs="Times New Roman"/>
          <w:noProof/>
          <w:szCs w:val="28"/>
          <w:lang w:eastAsia="ru-RU"/>
        </w:rPr>
        <w:t>агломерационной</w:t>
      </w:r>
      <w:r w:rsidR="003475A9" w:rsidRPr="00F9360C">
        <w:rPr>
          <w:rFonts w:cs="Times New Roman"/>
          <w:noProof/>
          <w:color w:val="00B050"/>
          <w:szCs w:val="28"/>
          <w:lang w:eastAsia="ru-RU"/>
        </w:rPr>
        <w:t xml:space="preserve"> </w:t>
      </w:r>
      <w:r w:rsidR="003475A9" w:rsidRPr="00EE0054">
        <w:rPr>
          <w:rFonts w:cs="Times New Roman"/>
          <w:noProof/>
          <w:szCs w:val="28"/>
          <w:lang w:eastAsia="ru-RU"/>
        </w:rPr>
        <w:t>комплексной</w:t>
      </w:r>
      <w:r w:rsidR="003475A9">
        <w:rPr>
          <w:rFonts w:cs="Times New Roman"/>
          <w:noProof/>
          <w:szCs w:val="28"/>
          <w:lang w:eastAsia="ru-RU"/>
        </w:rPr>
        <w:t xml:space="preserve"> </w:t>
      </w:r>
      <w:r w:rsidR="003475A9" w:rsidRPr="00EE0054">
        <w:rPr>
          <w:rFonts w:cs="Times New Roman"/>
          <w:noProof/>
          <w:szCs w:val="28"/>
          <w:lang w:eastAsia="ru-RU"/>
        </w:rPr>
        <w:t xml:space="preserve">застройки </w:t>
      </w:r>
      <w:r w:rsidR="003475A9">
        <w:rPr>
          <w:rFonts w:cs="Times New Roman"/>
          <w:noProof/>
          <w:szCs w:val="28"/>
          <w:lang w:eastAsia="ru-RU"/>
        </w:rPr>
        <w:t xml:space="preserve">из домов малоэтажных и ИЖС </w:t>
      </w:r>
      <w:r w:rsidR="003475A9" w:rsidRPr="00EE0054">
        <w:rPr>
          <w:rFonts w:cs="Times New Roman"/>
          <w:noProof/>
          <w:szCs w:val="28"/>
          <w:lang w:eastAsia="ru-RU"/>
        </w:rPr>
        <w:t>вокруг городов Привожского федерального округа</w:t>
      </w:r>
      <w:r w:rsidR="003475A9">
        <w:rPr>
          <w:rFonts w:cs="Times New Roman"/>
          <w:noProof/>
          <w:szCs w:val="28"/>
          <w:lang w:eastAsia="ru-RU"/>
        </w:rPr>
        <w:t xml:space="preserve"> </w:t>
      </w:r>
      <w:r w:rsidR="003475A9" w:rsidRPr="009612A6">
        <w:rPr>
          <w:rFonts w:cs="Times New Roman"/>
          <w:noProof/>
          <w:szCs w:val="28"/>
          <w:lang w:eastAsia="ru-RU"/>
        </w:rPr>
        <w:t xml:space="preserve">– </w:t>
      </w:r>
      <w:r w:rsidR="003475A9" w:rsidRPr="00D80583">
        <w:rPr>
          <w:rFonts w:cs="Times New Roman"/>
          <w:noProof/>
          <w:szCs w:val="28"/>
          <w:lang w:eastAsia="ru-RU"/>
        </w:rPr>
        <w:t>Нижнего</w:t>
      </w:r>
      <w:r w:rsidR="003475A9">
        <w:rPr>
          <w:rFonts w:cs="Times New Roman"/>
          <w:noProof/>
          <w:szCs w:val="28"/>
          <w:lang w:eastAsia="ru-RU"/>
        </w:rPr>
        <w:t xml:space="preserve"> </w:t>
      </w:r>
      <w:r w:rsidR="003475A9" w:rsidRPr="00D80583">
        <w:rPr>
          <w:rFonts w:cs="Times New Roman"/>
          <w:noProof/>
          <w:szCs w:val="28"/>
          <w:lang w:eastAsia="ru-RU"/>
        </w:rPr>
        <w:t>Новгорода, Саратова, Самары, Перми, Уфы и других</w:t>
      </w:r>
      <w:r w:rsidR="003475A9" w:rsidRPr="009612A6">
        <w:rPr>
          <w:rFonts w:cs="Times New Roman"/>
          <w:noProof/>
          <w:szCs w:val="28"/>
          <w:lang w:eastAsia="ru-RU"/>
        </w:rPr>
        <w:t xml:space="preserve"> </w:t>
      </w:r>
      <w:r w:rsidR="009474B6" w:rsidRPr="009612A6">
        <w:rPr>
          <w:rFonts w:cs="Times New Roman"/>
          <w:noProof/>
          <w:szCs w:val="28"/>
          <w:lang w:eastAsia="ru-RU"/>
        </w:rPr>
        <w:t xml:space="preserve">на основе опыта Казани по созданию города Иннополиса </w:t>
      </w:r>
      <w:r w:rsidR="00A26469" w:rsidRPr="009C2B3A">
        <w:rPr>
          <w:rFonts w:cs="Times New Roman"/>
          <w:noProof/>
          <w:szCs w:val="28"/>
          <w:lang w:eastAsia="ru-RU"/>
        </w:rPr>
        <w:t>с</w:t>
      </w:r>
      <w:r w:rsidR="007D3BE7" w:rsidRPr="009C2B3A">
        <w:rPr>
          <w:rFonts w:cs="Times New Roman"/>
          <w:noProof/>
          <w:szCs w:val="28"/>
          <w:lang w:eastAsia="ru-RU"/>
        </w:rPr>
        <w:t xml:space="preserve"> </w:t>
      </w:r>
      <w:r w:rsidR="003B0D32" w:rsidRPr="009C2B3A">
        <w:rPr>
          <w:rFonts w:cs="Times New Roman"/>
          <w:noProof/>
          <w:szCs w:val="28"/>
          <w:lang w:eastAsia="ru-RU"/>
        </w:rPr>
        <w:t>развити</w:t>
      </w:r>
      <w:r w:rsidR="009C2B3A">
        <w:rPr>
          <w:rFonts w:cs="Times New Roman"/>
          <w:noProof/>
          <w:szCs w:val="28"/>
          <w:lang w:eastAsia="ru-RU"/>
        </w:rPr>
        <w:t>ем</w:t>
      </w:r>
      <w:r w:rsidR="007D3BE7" w:rsidRPr="009C2B3A">
        <w:rPr>
          <w:rFonts w:cs="Times New Roman"/>
          <w:noProof/>
          <w:szCs w:val="28"/>
          <w:lang w:eastAsia="ru-RU"/>
        </w:rPr>
        <w:t xml:space="preserve"> </w:t>
      </w:r>
      <w:r w:rsidR="007D3BE7" w:rsidRPr="00D80583">
        <w:rPr>
          <w:rFonts w:cs="Times New Roman"/>
          <w:noProof/>
          <w:szCs w:val="28"/>
          <w:lang w:eastAsia="ru-RU"/>
        </w:rPr>
        <w:t>меридиональн</w:t>
      </w:r>
      <w:r w:rsidR="00A26469" w:rsidRPr="00D80583">
        <w:rPr>
          <w:rFonts w:cs="Times New Roman"/>
          <w:noProof/>
          <w:szCs w:val="28"/>
          <w:lang w:eastAsia="ru-RU"/>
        </w:rPr>
        <w:t>ого</w:t>
      </w:r>
      <w:r w:rsidR="007D3BE7" w:rsidRPr="00D80583">
        <w:rPr>
          <w:rFonts w:cs="Times New Roman"/>
          <w:noProof/>
          <w:szCs w:val="28"/>
          <w:lang w:eastAsia="ru-RU"/>
        </w:rPr>
        <w:t xml:space="preserve"> кластер</w:t>
      </w:r>
      <w:r w:rsidR="00A26469" w:rsidRPr="00D80583">
        <w:rPr>
          <w:rFonts w:cs="Times New Roman"/>
          <w:noProof/>
          <w:szCs w:val="28"/>
          <w:lang w:eastAsia="ru-RU"/>
        </w:rPr>
        <w:t>а</w:t>
      </w:r>
      <w:r w:rsidR="007D3BE7" w:rsidRPr="00D80583">
        <w:rPr>
          <w:rFonts w:cs="Times New Roman"/>
          <w:noProof/>
          <w:szCs w:val="28"/>
          <w:lang w:eastAsia="ru-RU"/>
        </w:rPr>
        <w:t xml:space="preserve"> агломераций</w:t>
      </w:r>
      <w:r w:rsidR="00FA29C9">
        <w:rPr>
          <w:rFonts w:cs="Times New Roman"/>
          <w:noProof/>
          <w:szCs w:val="28"/>
          <w:lang w:eastAsia="ru-RU"/>
        </w:rPr>
        <w:t xml:space="preserve"> в</w:t>
      </w:r>
      <w:r w:rsidR="009F2B02" w:rsidRPr="00D80583">
        <w:rPr>
          <w:rFonts w:cs="Times New Roman"/>
          <w:noProof/>
          <w:szCs w:val="28"/>
          <w:lang w:eastAsia="ru-RU"/>
        </w:rPr>
        <w:t xml:space="preserve"> бассейн</w:t>
      </w:r>
      <w:r w:rsidR="00FA29C9">
        <w:rPr>
          <w:rFonts w:cs="Times New Roman"/>
          <w:noProof/>
          <w:szCs w:val="28"/>
          <w:lang w:eastAsia="ru-RU"/>
        </w:rPr>
        <w:t>е</w:t>
      </w:r>
      <w:r w:rsidR="009F2B02" w:rsidRPr="00D80583">
        <w:rPr>
          <w:rFonts w:cs="Times New Roman"/>
          <w:noProof/>
          <w:szCs w:val="28"/>
          <w:lang w:eastAsia="ru-RU"/>
        </w:rPr>
        <w:t xml:space="preserve"> </w:t>
      </w:r>
      <w:r w:rsidR="00154331" w:rsidRPr="00D80583">
        <w:rPr>
          <w:rFonts w:cs="Times New Roman"/>
          <w:noProof/>
          <w:szCs w:val="28"/>
          <w:lang w:eastAsia="ru-RU"/>
        </w:rPr>
        <w:t xml:space="preserve">реки </w:t>
      </w:r>
      <w:r w:rsidR="009F2B02" w:rsidRPr="00D80583">
        <w:rPr>
          <w:rFonts w:cs="Times New Roman"/>
          <w:noProof/>
          <w:szCs w:val="28"/>
          <w:lang w:eastAsia="ru-RU"/>
        </w:rPr>
        <w:t>Волг</w:t>
      </w:r>
      <w:r w:rsidR="009474B6" w:rsidRPr="003475A9">
        <w:rPr>
          <w:rFonts w:cs="Times New Roman"/>
          <w:noProof/>
          <w:szCs w:val="28"/>
          <w:lang w:eastAsia="ru-RU"/>
        </w:rPr>
        <w:t>и</w:t>
      </w:r>
      <w:r w:rsidR="003B0D32">
        <w:rPr>
          <w:rFonts w:cs="Times New Roman"/>
          <w:noProof/>
          <w:szCs w:val="28"/>
          <w:lang w:eastAsia="ru-RU"/>
        </w:rPr>
        <w:t xml:space="preserve">, </w:t>
      </w:r>
      <w:r w:rsidR="003B0D32" w:rsidRPr="009C2B3A">
        <w:rPr>
          <w:rFonts w:cs="Times New Roman"/>
          <w:noProof/>
          <w:szCs w:val="28"/>
          <w:lang w:eastAsia="ru-RU"/>
        </w:rPr>
        <w:t xml:space="preserve">связанных </w:t>
      </w:r>
      <w:r w:rsidR="007B4FF6" w:rsidRPr="009C2B3A">
        <w:rPr>
          <w:rFonts w:cs="Times New Roman"/>
        </w:rPr>
        <w:t>доро</w:t>
      </w:r>
      <w:r w:rsidR="007B4FF6">
        <w:rPr>
          <w:rFonts w:cs="Times New Roman"/>
        </w:rPr>
        <w:t xml:space="preserve">жной </w:t>
      </w:r>
      <w:r w:rsidR="003B0D32">
        <w:rPr>
          <w:rFonts w:cs="Times New Roman"/>
        </w:rPr>
        <w:t>сетью</w:t>
      </w:r>
      <w:r w:rsidRPr="00D80583">
        <w:rPr>
          <w:rFonts w:cs="Times New Roman"/>
          <w:noProof/>
          <w:szCs w:val="28"/>
          <w:lang w:eastAsia="ru-RU"/>
        </w:rPr>
        <w:t>;</w:t>
      </w:r>
    </w:p>
    <w:p w14:paraId="64558A24" w14:textId="74F179C4" w:rsidR="00672D6B" w:rsidRPr="009C2B3A" w:rsidRDefault="00346743" w:rsidP="00DD61C4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rFonts w:cs="Times New Roman"/>
          <w:noProof/>
          <w:szCs w:val="28"/>
          <w:lang w:eastAsia="ru-RU"/>
        </w:rPr>
      </w:pPr>
      <w:r>
        <w:rPr>
          <w:rFonts w:cs="Times New Roman"/>
          <w:noProof/>
          <w:szCs w:val="28"/>
          <w:lang w:eastAsia="ru-RU"/>
        </w:rPr>
        <w:t>развит</w:t>
      </w:r>
      <w:r w:rsidR="00F33B96" w:rsidRPr="009C2B3A">
        <w:rPr>
          <w:rFonts w:cs="Times New Roman"/>
          <w:noProof/>
          <w:szCs w:val="28"/>
          <w:lang w:eastAsia="ru-RU"/>
        </w:rPr>
        <w:t>и</w:t>
      </w:r>
      <w:r w:rsidR="00F33B96">
        <w:rPr>
          <w:rFonts w:cs="Times New Roman"/>
          <w:noProof/>
          <w:szCs w:val="28"/>
          <w:lang w:eastAsia="ru-RU"/>
        </w:rPr>
        <w:t>е</w:t>
      </w:r>
      <w:r w:rsidR="00F33B96" w:rsidRPr="009C2B3A">
        <w:rPr>
          <w:rFonts w:cs="Times New Roman"/>
          <w:noProof/>
          <w:szCs w:val="28"/>
          <w:lang w:eastAsia="ru-RU"/>
        </w:rPr>
        <w:t xml:space="preserve"> </w:t>
      </w:r>
      <w:r>
        <w:rPr>
          <w:rFonts w:cs="Times New Roman"/>
          <w:noProof/>
          <w:szCs w:val="28"/>
          <w:lang w:eastAsia="ru-RU"/>
        </w:rPr>
        <w:t xml:space="preserve">в </w:t>
      </w:r>
      <w:r w:rsidRPr="009C2B3A">
        <w:rPr>
          <w:rFonts w:cs="Times New Roman"/>
          <w:noProof/>
          <w:szCs w:val="28"/>
          <w:lang w:eastAsia="ru-RU"/>
        </w:rPr>
        <w:t>регион</w:t>
      </w:r>
      <w:r>
        <w:rPr>
          <w:rFonts w:cs="Times New Roman"/>
          <w:noProof/>
          <w:szCs w:val="28"/>
          <w:lang w:eastAsia="ru-RU"/>
        </w:rPr>
        <w:t>ах</w:t>
      </w:r>
      <w:r w:rsidRPr="009C2B3A">
        <w:rPr>
          <w:rFonts w:cs="Times New Roman"/>
          <w:noProof/>
          <w:szCs w:val="28"/>
          <w:lang w:eastAsia="ru-RU"/>
        </w:rPr>
        <w:t xml:space="preserve"> Южного федерального округа </w:t>
      </w:r>
      <w:r w:rsidR="00F33B96" w:rsidRPr="009C2B3A">
        <w:rPr>
          <w:rFonts w:cs="Times New Roman"/>
          <w:noProof/>
          <w:szCs w:val="28"/>
          <w:lang w:eastAsia="ru-RU"/>
        </w:rPr>
        <w:t>с учетом опыта реализации национального проекта «Жилье и городская среда» в Республике Крым</w:t>
      </w:r>
      <w:r>
        <w:rPr>
          <w:rFonts w:cs="Times New Roman"/>
          <w:noProof/>
          <w:szCs w:val="28"/>
          <w:lang w:eastAsia="ru-RU"/>
        </w:rPr>
        <w:t xml:space="preserve"> </w:t>
      </w:r>
      <w:r w:rsidR="00F33B96" w:rsidRPr="009C2B3A">
        <w:rPr>
          <w:rFonts w:cs="Times New Roman"/>
          <w:noProof/>
          <w:szCs w:val="28"/>
          <w:lang w:eastAsia="ru-RU"/>
        </w:rPr>
        <w:t>упорядоченной малоэтажной агломерационной застройки</w:t>
      </w:r>
      <w:r>
        <w:rPr>
          <w:rFonts w:cs="Times New Roman"/>
          <w:noProof/>
          <w:szCs w:val="28"/>
          <w:lang w:eastAsia="ru-RU"/>
        </w:rPr>
        <w:t xml:space="preserve"> в сочетании с</w:t>
      </w:r>
      <w:r w:rsidR="00F33B96" w:rsidRPr="009C2B3A">
        <w:rPr>
          <w:rFonts w:cs="Times New Roman"/>
          <w:noProof/>
          <w:szCs w:val="28"/>
          <w:lang w:eastAsia="ru-RU"/>
        </w:rPr>
        <w:t xml:space="preserve"> развити</w:t>
      </w:r>
      <w:r>
        <w:rPr>
          <w:rFonts w:cs="Times New Roman"/>
          <w:noProof/>
          <w:szCs w:val="28"/>
          <w:lang w:eastAsia="ru-RU"/>
        </w:rPr>
        <w:t>ем</w:t>
      </w:r>
      <w:r w:rsidR="00F33B96" w:rsidRPr="009C2B3A">
        <w:rPr>
          <w:rFonts w:cs="Times New Roman"/>
          <w:noProof/>
          <w:szCs w:val="28"/>
          <w:lang w:eastAsia="ru-RU"/>
        </w:rPr>
        <w:t xml:space="preserve"> </w:t>
      </w:r>
      <w:r w:rsidRPr="009C2B3A">
        <w:rPr>
          <w:rFonts w:cs="Times New Roman"/>
        </w:rPr>
        <w:t>современной дорожной сети</w:t>
      </w:r>
      <w:r w:rsidRPr="009C2B3A">
        <w:rPr>
          <w:rFonts w:cs="Times New Roman"/>
          <w:noProof/>
          <w:szCs w:val="28"/>
          <w:lang w:eastAsia="ru-RU"/>
        </w:rPr>
        <w:t xml:space="preserve"> </w:t>
      </w:r>
      <w:r>
        <w:rPr>
          <w:rFonts w:cs="Times New Roman"/>
          <w:noProof/>
          <w:szCs w:val="28"/>
          <w:lang w:eastAsia="ru-RU"/>
        </w:rPr>
        <w:t xml:space="preserve">и </w:t>
      </w:r>
      <w:r w:rsidR="00F33B96" w:rsidRPr="009C2B3A">
        <w:rPr>
          <w:rFonts w:cs="Times New Roman"/>
          <w:noProof/>
          <w:szCs w:val="28"/>
          <w:lang w:eastAsia="ru-RU"/>
        </w:rPr>
        <w:t>отраслей агропроизводственного комплекса и курортно-бальнеологической сферы</w:t>
      </w:r>
      <w:r w:rsidR="00DD61C4" w:rsidRPr="009C2B3A">
        <w:rPr>
          <w:rFonts w:cs="Times New Roman"/>
          <w:noProof/>
          <w:szCs w:val="28"/>
          <w:lang w:eastAsia="ru-RU"/>
        </w:rPr>
        <w:t>;</w:t>
      </w:r>
    </w:p>
    <w:p w14:paraId="40A17D9D" w14:textId="75D2F98A" w:rsidR="001242F0" w:rsidRPr="00FF71DA" w:rsidRDefault="00DD61C4" w:rsidP="00873FB2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rFonts w:cs="Times New Roman"/>
        </w:rPr>
      </w:pPr>
      <w:r w:rsidRPr="00FF71DA">
        <w:rPr>
          <w:rFonts w:cs="Times New Roman"/>
          <w:noProof/>
          <w:szCs w:val="28"/>
          <w:lang w:eastAsia="ru-RU"/>
        </w:rPr>
        <w:t>р</w:t>
      </w:r>
      <w:r w:rsidR="001242F0" w:rsidRPr="00FF71DA">
        <w:rPr>
          <w:rFonts w:cs="Times New Roman"/>
          <w:noProof/>
          <w:szCs w:val="28"/>
          <w:lang w:eastAsia="ru-RU"/>
        </w:rPr>
        <w:t xml:space="preserve">азвитие на территориях Дальневосточного </w:t>
      </w:r>
      <w:r w:rsidR="003B505F" w:rsidRPr="00FF71DA">
        <w:rPr>
          <w:rFonts w:cs="Times New Roman"/>
          <w:noProof/>
          <w:szCs w:val="28"/>
          <w:lang w:eastAsia="ru-RU"/>
        </w:rPr>
        <w:t>и Сибирского федеральн</w:t>
      </w:r>
      <w:r w:rsidR="00015423" w:rsidRPr="00FF71DA">
        <w:rPr>
          <w:rFonts w:cs="Times New Roman"/>
          <w:noProof/>
          <w:szCs w:val="28"/>
          <w:lang w:eastAsia="ru-RU"/>
        </w:rPr>
        <w:t>ых</w:t>
      </w:r>
      <w:r w:rsidR="003B505F" w:rsidRPr="00FF71DA">
        <w:rPr>
          <w:rFonts w:cs="Times New Roman"/>
          <w:noProof/>
          <w:szCs w:val="28"/>
          <w:lang w:eastAsia="ru-RU"/>
        </w:rPr>
        <w:t xml:space="preserve"> округ</w:t>
      </w:r>
      <w:r w:rsidR="00015423" w:rsidRPr="00FF71DA">
        <w:rPr>
          <w:rFonts w:cs="Times New Roman"/>
          <w:noProof/>
          <w:szCs w:val="28"/>
          <w:lang w:eastAsia="ru-RU"/>
        </w:rPr>
        <w:t>ов</w:t>
      </w:r>
      <w:r w:rsidR="003B505F" w:rsidRPr="00FF71DA">
        <w:rPr>
          <w:rFonts w:cs="Times New Roman"/>
          <w:noProof/>
          <w:szCs w:val="28"/>
          <w:lang w:eastAsia="ru-RU"/>
        </w:rPr>
        <w:t xml:space="preserve"> </w:t>
      </w:r>
      <w:r w:rsidR="001242F0" w:rsidRPr="00FF71DA">
        <w:rPr>
          <w:rFonts w:cs="Times New Roman"/>
          <w:noProof/>
          <w:szCs w:val="28"/>
          <w:lang w:eastAsia="ru-RU"/>
        </w:rPr>
        <w:t>условий по преодолению падения</w:t>
      </w:r>
      <w:r w:rsidR="001242F0" w:rsidRPr="00FF71DA">
        <w:rPr>
          <w:rFonts w:eastAsiaTheme="minorEastAsia"/>
          <w:szCs w:val="28"/>
        </w:rPr>
        <w:t xml:space="preserve"> численности населения </w:t>
      </w:r>
      <w:r w:rsidR="003B505F" w:rsidRPr="00FF71DA">
        <w:rPr>
          <w:rFonts w:eastAsiaTheme="minorEastAsia"/>
          <w:szCs w:val="28"/>
        </w:rPr>
        <w:t xml:space="preserve">за счет повышения уровня </w:t>
      </w:r>
      <w:r w:rsidR="00DA5E59">
        <w:rPr>
          <w:rFonts w:eastAsiaTheme="minorEastAsia"/>
          <w:szCs w:val="28"/>
        </w:rPr>
        <w:t xml:space="preserve">его </w:t>
      </w:r>
      <w:r w:rsidR="003B505F" w:rsidRPr="00FF71DA">
        <w:rPr>
          <w:rFonts w:eastAsiaTheme="minorEastAsia"/>
          <w:szCs w:val="28"/>
        </w:rPr>
        <w:t xml:space="preserve">жилищной обеспеченности </w:t>
      </w:r>
      <w:r w:rsidR="001242F0" w:rsidRPr="00FF71DA">
        <w:rPr>
          <w:rFonts w:eastAsiaTheme="minorEastAsia"/>
          <w:szCs w:val="28"/>
        </w:rPr>
        <w:t xml:space="preserve">путем </w:t>
      </w:r>
      <w:r w:rsidR="001242F0" w:rsidRPr="00FF71DA">
        <w:rPr>
          <w:rFonts w:cs="Times New Roman"/>
          <w:szCs w:val="28"/>
        </w:rPr>
        <w:t>формирования межмуниципальных систем расселения</w:t>
      </w:r>
      <w:r w:rsidR="00015423" w:rsidRPr="00FF71DA">
        <w:rPr>
          <w:rFonts w:cs="Times New Roman"/>
          <w:szCs w:val="28"/>
        </w:rPr>
        <w:t xml:space="preserve"> с</w:t>
      </w:r>
      <w:r w:rsidR="001242F0" w:rsidRPr="00FF71DA">
        <w:rPr>
          <w:rFonts w:cs="Times New Roman"/>
          <w:szCs w:val="28"/>
        </w:rPr>
        <w:t xml:space="preserve"> оп</w:t>
      </w:r>
      <w:r w:rsidR="00015423" w:rsidRPr="00FF71DA">
        <w:rPr>
          <w:rFonts w:cs="Times New Roman"/>
          <w:szCs w:val="28"/>
        </w:rPr>
        <w:t>о</w:t>
      </w:r>
      <w:r w:rsidR="001242F0" w:rsidRPr="00FF71DA">
        <w:rPr>
          <w:rFonts w:cs="Times New Roman"/>
          <w:szCs w:val="28"/>
        </w:rPr>
        <w:t>р</w:t>
      </w:r>
      <w:r w:rsidR="00015423" w:rsidRPr="00FF71DA">
        <w:rPr>
          <w:rFonts w:cs="Times New Roman"/>
          <w:szCs w:val="28"/>
        </w:rPr>
        <w:t>ой</w:t>
      </w:r>
      <w:r w:rsidR="001242F0" w:rsidRPr="00FF71DA">
        <w:rPr>
          <w:rFonts w:cs="Times New Roman"/>
          <w:szCs w:val="28"/>
        </w:rPr>
        <w:t xml:space="preserve"> на социальный комплекс и места приложения </w:t>
      </w:r>
      <w:r w:rsidR="00A26469" w:rsidRPr="00FF71DA">
        <w:rPr>
          <w:rFonts w:cs="Times New Roman"/>
          <w:szCs w:val="28"/>
        </w:rPr>
        <w:t xml:space="preserve">труда </w:t>
      </w:r>
      <w:r w:rsidR="001242F0" w:rsidRPr="00FF71DA">
        <w:rPr>
          <w:rFonts w:cs="Times New Roman"/>
          <w:szCs w:val="28"/>
        </w:rPr>
        <w:t xml:space="preserve">столичных </w:t>
      </w:r>
      <w:r w:rsidR="003B505F" w:rsidRPr="00FF71DA">
        <w:rPr>
          <w:rFonts w:cs="Times New Roman"/>
          <w:szCs w:val="28"/>
        </w:rPr>
        <w:t xml:space="preserve">и </w:t>
      </w:r>
      <w:r w:rsidR="001242F0" w:rsidRPr="00FF71DA">
        <w:rPr>
          <w:rFonts w:cs="Times New Roman"/>
          <w:szCs w:val="28"/>
        </w:rPr>
        <w:t>иных город</w:t>
      </w:r>
      <w:r w:rsidR="00DA5E59">
        <w:rPr>
          <w:rFonts w:cs="Times New Roman"/>
          <w:szCs w:val="28"/>
        </w:rPr>
        <w:t>ов</w:t>
      </w:r>
      <w:r w:rsidR="001242F0" w:rsidRPr="00FF71DA">
        <w:rPr>
          <w:rFonts w:cs="Times New Roman"/>
          <w:szCs w:val="28"/>
        </w:rPr>
        <w:t xml:space="preserve">, </w:t>
      </w:r>
      <w:r w:rsidR="00DF6868" w:rsidRPr="00FF71DA">
        <w:rPr>
          <w:rFonts w:cs="Times New Roman"/>
          <w:szCs w:val="28"/>
        </w:rPr>
        <w:t xml:space="preserve">а также </w:t>
      </w:r>
      <w:r w:rsidR="00015423" w:rsidRPr="00FF71DA">
        <w:rPr>
          <w:rFonts w:cs="Times New Roman"/>
          <w:szCs w:val="28"/>
        </w:rPr>
        <w:t xml:space="preserve">с использованием </w:t>
      </w:r>
      <w:r w:rsidR="00DF6868" w:rsidRPr="00FF71DA">
        <w:rPr>
          <w:rFonts w:cs="Times New Roman"/>
          <w:szCs w:val="28"/>
        </w:rPr>
        <w:t>развит</w:t>
      </w:r>
      <w:r w:rsidR="00015423" w:rsidRPr="00FF71DA">
        <w:rPr>
          <w:rFonts w:cs="Times New Roman"/>
          <w:szCs w:val="28"/>
        </w:rPr>
        <w:t>ой</w:t>
      </w:r>
      <w:r w:rsidR="00DF6868" w:rsidRPr="00FF71DA">
        <w:rPr>
          <w:rFonts w:cs="Times New Roman"/>
          <w:szCs w:val="28"/>
        </w:rPr>
        <w:t xml:space="preserve"> дорожн</w:t>
      </w:r>
      <w:r w:rsidR="00015423" w:rsidRPr="00FF71DA">
        <w:rPr>
          <w:rFonts w:cs="Times New Roman"/>
          <w:szCs w:val="28"/>
        </w:rPr>
        <w:t>ой</w:t>
      </w:r>
      <w:r w:rsidR="00DF6868" w:rsidRPr="00FF71DA">
        <w:rPr>
          <w:rFonts w:cs="Times New Roman"/>
          <w:szCs w:val="28"/>
        </w:rPr>
        <w:t xml:space="preserve"> сет</w:t>
      </w:r>
      <w:r w:rsidR="00015423" w:rsidRPr="00FF71DA">
        <w:rPr>
          <w:rFonts w:cs="Times New Roman"/>
          <w:szCs w:val="28"/>
        </w:rPr>
        <w:t>и</w:t>
      </w:r>
      <w:r w:rsidR="00DF6868" w:rsidRPr="00FF71DA">
        <w:rPr>
          <w:rFonts w:cs="Times New Roman"/>
          <w:szCs w:val="28"/>
        </w:rPr>
        <w:t xml:space="preserve"> для формирования упорядоченной сети агломераций, </w:t>
      </w:r>
      <w:r w:rsidRPr="00FF71DA">
        <w:rPr>
          <w:rFonts w:cs="Times New Roman"/>
          <w:szCs w:val="28"/>
        </w:rPr>
        <w:t>развити</w:t>
      </w:r>
      <w:r w:rsidR="009D32CF" w:rsidRPr="00FF71DA">
        <w:rPr>
          <w:rFonts w:cs="Times New Roman"/>
          <w:szCs w:val="28"/>
        </w:rPr>
        <w:t>я</w:t>
      </w:r>
      <w:r w:rsidRPr="00FF71DA">
        <w:rPr>
          <w:rFonts w:cs="Times New Roman"/>
          <w:szCs w:val="28"/>
        </w:rPr>
        <w:t xml:space="preserve"> индивидуально-усадебного жилищного строительства</w:t>
      </w:r>
      <w:r w:rsidR="00015423" w:rsidRPr="00FF71DA">
        <w:rPr>
          <w:rFonts w:cs="Times New Roman"/>
          <w:szCs w:val="28"/>
        </w:rPr>
        <w:t xml:space="preserve"> и</w:t>
      </w:r>
      <w:r w:rsidRPr="00FF71DA">
        <w:rPr>
          <w:rFonts w:cs="Times New Roman"/>
          <w:szCs w:val="28"/>
        </w:rPr>
        <w:t xml:space="preserve"> комплексной застройк</w:t>
      </w:r>
      <w:r w:rsidR="00DF6868" w:rsidRPr="00FF71DA">
        <w:rPr>
          <w:rFonts w:cs="Times New Roman"/>
          <w:szCs w:val="28"/>
        </w:rPr>
        <w:t>и</w:t>
      </w:r>
      <w:r w:rsidR="009B6BC0" w:rsidRPr="00FF71DA">
        <w:rPr>
          <w:rFonts w:cs="Times New Roman"/>
          <w:szCs w:val="28"/>
        </w:rPr>
        <w:t xml:space="preserve"> домов ИЖС</w:t>
      </w:r>
      <w:r w:rsidR="00015423" w:rsidRPr="00FF71DA">
        <w:rPr>
          <w:rFonts w:cs="Times New Roman"/>
          <w:szCs w:val="28"/>
        </w:rPr>
        <w:t xml:space="preserve"> на основе программы «дальневосточного гектара»</w:t>
      </w:r>
      <w:r w:rsidR="00674898">
        <w:rPr>
          <w:rFonts w:cs="Times New Roman"/>
          <w:szCs w:val="28"/>
        </w:rPr>
        <w:t>;</w:t>
      </w:r>
      <w:r w:rsidR="00873FB2" w:rsidRPr="00FF71DA">
        <w:rPr>
          <w:rFonts w:cs="Times New Roman"/>
        </w:rPr>
        <w:t xml:space="preserve"> </w:t>
      </w:r>
      <w:r w:rsidR="00674898">
        <w:rPr>
          <w:rFonts w:cs="Times New Roman"/>
          <w:szCs w:val="28"/>
        </w:rPr>
        <w:t>р</w:t>
      </w:r>
      <w:r w:rsidRPr="00FF71DA">
        <w:rPr>
          <w:rFonts w:cs="Times New Roman"/>
          <w:szCs w:val="28"/>
        </w:rPr>
        <w:t>аспространение</w:t>
      </w:r>
      <w:r w:rsidR="00F9360C" w:rsidRPr="00FF71DA">
        <w:rPr>
          <w:rFonts w:cs="Times New Roman"/>
          <w:szCs w:val="28"/>
        </w:rPr>
        <w:t xml:space="preserve"> этой</w:t>
      </w:r>
      <w:r w:rsidRPr="00FF71DA">
        <w:rPr>
          <w:rFonts w:cs="Times New Roman"/>
          <w:szCs w:val="28"/>
        </w:rPr>
        <w:t xml:space="preserve"> программы </w:t>
      </w:r>
      <w:r w:rsidR="00015423" w:rsidRPr="00FF71DA">
        <w:rPr>
          <w:rFonts w:cs="Times New Roman"/>
          <w:szCs w:val="28"/>
        </w:rPr>
        <w:t xml:space="preserve">на </w:t>
      </w:r>
      <w:r w:rsidRPr="00FF71DA">
        <w:rPr>
          <w:rFonts w:cs="Times New Roman"/>
          <w:szCs w:val="28"/>
        </w:rPr>
        <w:t>Сибирск</w:t>
      </w:r>
      <w:r w:rsidR="00015423" w:rsidRPr="00FF71DA">
        <w:rPr>
          <w:rFonts w:cs="Times New Roman"/>
          <w:szCs w:val="28"/>
        </w:rPr>
        <w:t>ий</w:t>
      </w:r>
      <w:r w:rsidRPr="00FF71DA">
        <w:rPr>
          <w:rFonts w:cs="Times New Roman"/>
          <w:szCs w:val="28"/>
        </w:rPr>
        <w:t xml:space="preserve"> федеральн</w:t>
      </w:r>
      <w:r w:rsidR="00015423" w:rsidRPr="00FF71DA">
        <w:rPr>
          <w:rFonts w:cs="Times New Roman"/>
          <w:szCs w:val="28"/>
        </w:rPr>
        <w:t>ый</w:t>
      </w:r>
      <w:r w:rsidRPr="00FF71DA">
        <w:rPr>
          <w:rFonts w:cs="Times New Roman"/>
          <w:szCs w:val="28"/>
        </w:rPr>
        <w:t xml:space="preserve"> округ</w:t>
      </w:r>
      <w:r w:rsidR="00015423" w:rsidRPr="00FF71DA">
        <w:rPr>
          <w:rFonts w:cs="Times New Roman"/>
          <w:szCs w:val="28"/>
        </w:rPr>
        <w:t>.</w:t>
      </w:r>
    </w:p>
    <w:p w14:paraId="1AC49083" w14:textId="6C2F3622" w:rsidR="00E94BAA" w:rsidRDefault="00E94BAA" w:rsidP="00E94BAA">
      <w:pPr>
        <w:spacing w:line="360" w:lineRule="auto"/>
        <w:ind w:firstLine="851"/>
        <w:rPr>
          <w:rFonts w:cs="Times New Roman"/>
        </w:rPr>
      </w:pPr>
      <w:r w:rsidRPr="00EE0054">
        <w:rPr>
          <w:rFonts w:cs="Times New Roman"/>
          <w:u w:val="single"/>
        </w:rPr>
        <w:t xml:space="preserve">Целевые </w:t>
      </w:r>
      <w:r w:rsidRPr="00EE0054">
        <w:rPr>
          <w:szCs w:val="28"/>
          <w:u w:val="single"/>
        </w:rPr>
        <w:t>показатели</w:t>
      </w:r>
      <w:r w:rsidRPr="00EE0054">
        <w:t xml:space="preserve"> </w:t>
      </w:r>
      <w:r w:rsidR="00933ABF">
        <w:t>по</w:t>
      </w:r>
      <w:r w:rsidRPr="00EE0054">
        <w:t xml:space="preserve"> градостроительной подготовк</w:t>
      </w:r>
      <w:r w:rsidR="00933ABF">
        <w:t>е</w:t>
      </w:r>
      <w:r w:rsidRPr="00EE0054">
        <w:t xml:space="preserve"> территории</w:t>
      </w:r>
      <w:r w:rsidRPr="00EE0054">
        <w:rPr>
          <w:rFonts w:cs="Times New Roman"/>
        </w:rPr>
        <w:t>:</w:t>
      </w:r>
    </w:p>
    <w:p w14:paraId="0C16D17F" w14:textId="43D9F924" w:rsidR="00B85FA2" w:rsidRPr="00EC78BA" w:rsidRDefault="001E7C4C" w:rsidP="00B85FA2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увеличение площади земель населенных пунктов с 19,89 до 25 млн га</w:t>
      </w:r>
      <w:r>
        <w:rPr>
          <w:lang w:eastAsia="ru-RU"/>
        </w:rPr>
        <w:t>;</w:t>
      </w:r>
    </w:p>
    <w:p w14:paraId="6FABDB30" w14:textId="0C591DFA" w:rsidR="00B85FA2" w:rsidRDefault="00E94BAA" w:rsidP="00B85FA2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увеличение земель застройки населенных пункт</w:t>
      </w:r>
      <w:r w:rsidR="003F6AA3">
        <w:rPr>
          <w:lang w:eastAsia="ru-RU"/>
        </w:rPr>
        <w:t>ов</w:t>
      </w:r>
      <w:r w:rsidRPr="00EE0054">
        <w:rPr>
          <w:lang w:eastAsia="ru-RU"/>
        </w:rPr>
        <w:t xml:space="preserve"> с 3,47 до 6,5 </w:t>
      </w:r>
      <w:r w:rsidR="00BB3C24" w:rsidRPr="00EE0054">
        <w:rPr>
          <w:lang w:eastAsia="ru-RU"/>
        </w:rPr>
        <w:t>млн</w:t>
      </w:r>
      <w:r w:rsidR="004D4780" w:rsidRPr="00EE0054">
        <w:rPr>
          <w:lang w:eastAsia="ru-RU"/>
        </w:rPr>
        <w:t xml:space="preserve"> </w:t>
      </w:r>
      <w:r w:rsidRPr="00EE0054">
        <w:rPr>
          <w:lang w:eastAsia="ru-RU"/>
        </w:rPr>
        <w:t>га</w:t>
      </w:r>
      <w:r w:rsidR="00BE3B7B">
        <w:rPr>
          <w:lang w:eastAsia="ru-RU"/>
        </w:rPr>
        <w:t>;</w:t>
      </w:r>
    </w:p>
    <w:p w14:paraId="7277AFB2" w14:textId="42B33ABB" w:rsidR="00BE3B7B" w:rsidRPr="00EE0054" w:rsidRDefault="00BE3B7B" w:rsidP="00BE3B7B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59245F">
        <w:rPr>
          <w:lang w:eastAsia="ru-RU"/>
        </w:rPr>
        <w:lastRenderedPageBreak/>
        <w:t xml:space="preserve">доля </w:t>
      </w:r>
      <w:r w:rsidR="00BF2688" w:rsidRPr="0059245F">
        <w:rPr>
          <w:lang w:eastAsia="ru-RU"/>
        </w:rPr>
        <w:t xml:space="preserve">к 2030 году </w:t>
      </w:r>
      <w:r w:rsidRPr="0059245F">
        <w:rPr>
          <w:lang w:eastAsia="ru-RU"/>
        </w:rPr>
        <w:t xml:space="preserve">дорожной сети, соответствующей нормативным требованиям, </w:t>
      </w:r>
      <w:r w:rsidR="00395EE8" w:rsidRPr="0059245F">
        <w:rPr>
          <w:lang w:eastAsia="ru-RU"/>
        </w:rPr>
        <w:t xml:space="preserve">– </w:t>
      </w:r>
      <w:r w:rsidRPr="0059245F">
        <w:rPr>
          <w:lang w:eastAsia="ru-RU"/>
        </w:rPr>
        <w:t>на уровне не менее 85%.</w:t>
      </w:r>
      <w:r>
        <w:rPr>
          <w:lang w:eastAsia="ru-RU"/>
        </w:rPr>
        <w:t xml:space="preserve"> </w:t>
      </w:r>
    </w:p>
    <w:p w14:paraId="11A75BBC" w14:textId="3A5F71CC" w:rsidR="00E94BAA" w:rsidRPr="00EE0054" w:rsidRDefault="00E94BAA" w:rsidP="00E94BAA">
      <w:pPr>
        <w:spacing w:line="360" w:lineRule="auto"/>
        <w:ind w:firstLine="851"/>
      </w:pPr>
      <w:r w:rsidRPr="00EE0054">
        <w:rPr>
          <w:u w:val="single"/>
        </w:rPr>
        <w:t xml:space="preserve">Способы и </w:t>
      </w:r>
      <w:r w:rsidRPr="00EE0054">
        <w:rPr>
          <w:szCs w:val="28"/>
          <w:u w:val="single"/>
        </w:rPr>
        <w:t>механизмы</w:t>
      </w:r>
      <w:r w:rsidRPr="00EE0054">
        <w:t xml:space="preserve"> достижения целевых показателей: </w:t>
      </w:r>
    </w:p>
    <w:p w14:paraId="5C77015A" w14:textId="272D1E94" w:rsidR="00E94BAA" w:rsidRPr="00EE0054" w:rsidRDefault="0023498F" w:rsidP="001C44B3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разработка</w:t>
      </w:r>
      <w:r w:rsidR="00E94BAA" w:rsidRPr="00EE0054">
        <w:rPr>
          <w:lang w:eastAsia="ru-RU"/>
        </w:rPr>
        <w:t xml:space="preserve"> заданий</w:t>
      </w:r>
      <w:r w:rsidR="00EC78BA">
        <w:rPr>
          <w:lang w:eastAsia="ru-RU"/>
        </w:rPr>
        <w:t xml:space="preserve"> </w:t>
      </w:r>
      <w:r w:rsidR="00464512">
        <w:rPr>
          <w:lang w:eastAsia="ru-RU"/>
        </w:rPr>
        <w:t xml:space="preserve">для </w:t>
      </w:r>
      <w:r w:rsidR="00E94BAA" w:rsidRPr="00EE0054">
        <w:rPr>
          <w:lang w:eastAsia="ru-RU"/>
        </w:rPr>
        <w:t>субъектов</w:t>
      </w:r>
      <w:r w:rsidR="003D52D8" w:rsidRPr="00EE0054">
        <w:rPr>
          <w:lang w:eastAsia="ru-RU"/>
        </w:rPr>
        <w:t xml:space="preserve"> </w:t>
      </w:r>
      <w:r w:rsidR="001A74DF" w:rsidRPr="009C2B3A">
        <w:rPr>
          <w:lang w:eastAsia="ru-RU"/>
        </w:rPr>
        <w:t xml:space="preserve">Российской </w:t>
      </w:r>
      <w:r w:rsidR="001A74DF">
        <w:rPr>
          <w:lang w:eastAsia="ru-RU"/>
        </w:rPr>
        <w:t>Ф</w:t>
      </w:r>
      <w:r w:rsidR="00E94BAA" w:rsidRPr="00EE0054">
        <w:rPr>
          <w:lang w:eastAsia="ru-RU"/>
        </w:rPr>
        <w:t xml:space="preserve">едерации </w:t>
      </w:r>
      <w:r w:rsidR="00EC78BA">
        <w:rPr>
          <w:lang w:eastAsia="ru-RU"/>
        </w:rPr>
        <w:t>по</w:t>
      </w:r>
      <w:r w:rsidR="00E94BAA" w:rsidRPr="00EE0054">
        <w:rPr>
          <w:lang w:eastAsia="ru-RU"/>
        </w:rPr>
        <w:t xml:space="preserve"> увеличени</w:t>
      </w:r>
      <w:r w:rsidR="00EC78BA">
        <w:rPr>
          <w:lang w:eastAsia="ru-RU"/>
        </w:rPr>
        <w:t>ю</w:t>
      </w:r>
      <w:r w:rsidR="00E94BAA" w:rsidRPr="00EE0054">
        <w:rPr>
          <w:lang w:eastAsia="ru-RU"/>
        </w:rPr>
        <w:t xml:space="preserve"> территорий застройки </w:t>
      </w:r>
      <w:r w:rsidRPr="00EE0054">
        <w:rPr>
          <w:lang w:eastAsia="ru-RU"/>
        </w:rPr>
        <w:t xml:space="preserve">и жилых функциональных зон </w:t>
      </w:r>
      <w:r w:rsidR="00E94BAA" w:rsidRPr="00EE0054">
        <w:rPr>
          <w:lang w:eastAsia="ru-RU"/>
        </w:rPr>
        <w:t xml:space="preserve">в </w:t>
      </w:r>
      <w:r w:rsidR="00E94BAA" w:rsidRPr="003E47B6">
        <w:rPr>
          <w:lang w:eastAsia="ru-RU"/>
        </w:rPr>
        <w:t>2</w:t>
      </w:r>
      <w:r w:rsidR="00E94BAA" w:rsidRPr="00F9360C">
        <w:rPr>
          <w:color w:val="00B050"/>
          <w:lang w:eastAsia="ru-RU"/>
        </w:rPr>
        <w:t xml:space="preserve"> </w:t>
      </w:r>
      <w:r w:rsidRPr="00EE0054">
        <w:rPr>
          <w:lang w:eastAsia="ru-RU"/>
        </w:rPr>
        <w:t xml:space="preserve">- </w:t>
      </w:r>
      <w:r w:rsidR="00E94BAA" w:rsidRPr="00EE0054">
        <w:rPr>
          <w:lang w:eastAsia="ru-RU"/>
        </w:rPr>
        <w:t>2,5 раза;</w:t>
      </w:r>
    </w:p>
    <w:p w14:paraId="5C7BD387" w14:textId="79F11627" w:rsidR="00E94BAA" w:rsidRDefault="00E94BAA" w:rsidP="001C44B3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</w:pPr>
      <w:r w:rsidRPr="00EE0054">
        <w:rPr>
          <w:lang w:eastAsia="ru-RU"/>
        </w:rPr>
        <w:t>вовлечение в жилищное строительство неиспользуемых земель, находящихся в государственной и</w:t>
      </w:r>
      <w:r w:rsidR="00BE3B7B">
        <w:rPr>
          <w:lang w:eastAsia="ru-RU"/>
        </w:rPr>
        <w:t>ли</w:t>
      </w:r>
      <w:r w:rsidRPr="00EE0054">
        <w:rPr>
          <w:lang w:eastAsia="ru-RU"/>
        </w:rPr>
        <w:t xml:space="preserve"> муниципальной собственности</w:t>
      </w:r>
      <w:r w:rsidR="009474B6" w:rsidRPr="003475A9">
        <w:rPr>
          <w:lang w:eastAsia="ru-RU"/>
        </w:rPr>
        <w:t>.</w:t>
      </w:r>
    </w:p>
    <w:p w14:paraId="36A61C2C" w14:textId="3AE4E34F" w:rsidR="00E94BAA" w:rsidRPr="00EE0054" w:rsidRDefault="00E94BAA" w:rsidP="00580DEA">
      <w:pPr>
        <w:pStyle w:val="3"/>
        <w:spacing w:before="240"/>
        <w:rPr>
          <w:b/>
          <w:i/>
        </w:rPr>
      </w:pPr>
      <w:bookmarkStart w:id="25" w:name="_Toc37790987"/>
      <w:bookmarkStart w:id="26" w:name="_Toc62785173"/>
      <w:bookmarkStart w:id="27" w:name="_Toc14114447"/>
      <w:r w:rsidRPr="00EE0054">
        <w:rPr>
          <w:b/>
          <w:i/>
        </w:rPr>
        <w:t>4.1.</w:t>
      </w:r>
      <w:r w:rsidR="000658BE">
        <w:rPr>
          <w:b/>
          <w:i/>
        </w:rPr>
        <w:t>3</w:t>
      </w:r>
      <w:r w:rsidRPr="00EE0054">
        <w:rPr>
          <w:b/>
          <w:i/>
        </w:rPr>
        <w:t xml:space="preserve"> </w:t>
      </w:r>
      <w:r w:rsidR="009474B6" w:rsidRPr="00BB4F3E">
        <w:rPr>
          <w:b/>
          <w:i/>
        </w:rPr>
        <w:t xml:space="preserve">Повышение </w:t>
      </w:r>
      <w:r w:rsidR="00F20413" w:rsidRPr="00BB4F3E">
        <w:rPr>
          <w:b/>
          <w:i/>
        </w:rPr>
        <w:t>б</w:t>
      </w:r>
      <w:r w:rsidR="00F20413">
        <w:rPr>
          <w:b/>
          <w:i/>
        </w:rPr>
        <w:t>лагополучия людей и у</w:t>
      </w:r>
      <w:r w:rsidRPr="00EE0054">
        <w:rPr>
          <w:b/>
          <w:i/>
        </w:rPr>
        <w:t>правление жилищным фондом</w:t>
      </w:r>
      <w:bookmarkEnd w:id="25"/>
      <w:bookmarkEnd w:id="26"/>
    </w:p>
    <w:p w14:paraId="594EE737" w14:textId="3061E1FF" w:rsidR="003B6DAB" w:rsidRPr="0059245F" w:rsidRDefault="00015423" w:rsidP="003B6DAB">
      <w:pPr>
        <w:spacing w:line="360" w:lineRule="auto"/>
        <w:ind w:firstLine="851"/>
        <w:rPr>
          <w:lang w:eastAsia="ru-RU"/>
        </w:rPr>
      </w:pPr>
      <w:r w:rsidRPr="00FF71DA">
        <w:rPr>
          <w:lang w:eastAsia="ru-RU"/>
        </w:rPr>
        <w:t>По итогам 2019 года в</w:t>
      </w:r>
      <w:r w:rsidR="003304DC" w:rsidRPr="00FF71DA">
        <w:rPr>
          <w:lang w:eastAsia="ru-RU"/>
        </w:rPr>
        <w:t xml:space="preserve"> жилищно</w:t>
      </w:r>
      <w:r w:rsidRPr="00FF71DA">
        <w:rPr>
          <w:lang w:eastAsia="ru-RU"/>
        </w:rPr>
        <w:t>м</w:t>
      </w:r>
      <w:r w:rsidR="003304DC" w:rsidRPr="00FF71DA">
        <w:rPr>
          <w:lang w:eastAsia="ru-RU"/>
        </w:rPr>
        <w:t xml:space="preserve"> фонд</w:t>
      </w:r>
      <w:r w:rsidRPr="00FF71DA">
        <w:rPr>
          <w:lang w:eastAsia="ru-RU"/>
        </w:rPr>
        <w:t>е</w:t>
      </w:r>
      <w:r w:rsidR="003304DC" w:rsidRPr="00FF71DA">
        <w:rPr>
          <w:lang w:eastAsia="ru-RU"/>
        </w:rPr>
        <w:t xml:space="preserve"> </w:t>
      </w:r>
      <w:r w:rsidRPr="00FF71DA">
        <w:rPr>
          <w:lang w:eastAsia="ru-RU"/>
        </w:rPr>
        <w:t>страны</w:t>
      </w:r>
      <w:r w:rsidR="0034035B" w:rsidRPr="00FF71DA">
        <w:rPr>
          <w:lang w:eastAsia="ru-RU"/>
        </w:rPr>
        <w:t xml:space="preserve"> имелось</w:t>
      </w:r>
      <w:r w:rsidR="00AD342A" w:rsidRPr="00FF71DA">
        <w:rPr>
          <w:lang w:eastAsia="ru-RU"/>
        </w:rPr>
        <w:t xml:space="preserve"> </w:t>
      </w:r>
      <w:r w:rsidR="001B244D" w:rsidRPr="00FF71DA">
        <w:rPr>
          <w:lang w:eastAsia="ru-RU"/>
        </w:rPr>
        <w:t>917760</w:t>
      </w:r>
      <w:r w:rsidR="00046C84" w:rsidRPr="00FF71DA">
        <w:rPr>
          <w:lang w:eastAsia="ru-RU"/>
        </w:rPr>
        <w:t xml:space="preserve"> </w:t>
      </w:r>
      <w:r w:rsidR="001B244D" w:rsidRPr="00FF71DA">
        <w:rPr>
          <w:lang w:eastAsia="ru-RU"/>
        </w:rPr>
        <w:t>МКД о</w:t>
      </w:r>
      <w:r w:rsidR="001B244D" w:rsidRPr="0059245F">
        <w:rPr>
          <w:lang w:eastAsia="ru-RU"/>
        </w:rPr>
        <w:t xml:space="preserve">бщей площадью 2,2 </w:t>
      </w:r>
      <w:r w:rsidR="00BB3C24" w:rsidRPr="0059245F">
        <w:rPr>
          <w:lang w:eastAsia="ru-RU"/>
        </w:rPr>
        <w:t>млрд</w:t>
      </w:r>
      <w:r w:rsidR="004D4780" w:rsidRPr="0059245F">
        <w:rPr>
          <w:lang w:eastAsia="ru-RU"/>
        </w:rPr>
        <w:t xml:space="preserve"> </w:t>
      </w:r>
      <w:r w:rsidR="00AD342A" w:rsidRPr="0059245F">
        <w:rPr>
          <w:lang w:eastAsia="ru-RU"/>
        </w:rPr>
        <w:t xml:space="preserve">кв. </w:t>
      </w:r>
      <w:r w:rsidR="001B244D" w:rsidRPr="0059245F">
        <w:rPr>
          <w:lang w:eastAsia="ru-RU"/>
        </w:rPr>
        <w:t xml:space="preserve">м. </w:t>
      </w:r>
      <w:r w:rsidR="003B6DAB" w:rsidRPr="0059245F">
        <w:rPr>
          <w:lang w:eastAsia="ru-RU"/>
        </w:rPr>
        <w:t>Из них</w:t>
      </w:r>
      <w:r w:rsidR="003A2B6A" w:rsidRPr="00BB4F3E">
        <w:rPr>
          <w:lang w:eastAsia="ru-RU"/>
        </w:rPr>
        <w:t>:</w:t>
      </w:r>
      <w:r w:rsidR="003B6DAB" w:rsidRPr="0059245F">
        <w:rPr>
          <w:lang w:eastAsia="ru-RU"/>
        </w:rPr>
        <w:t xml:space="preserve"> </w:t>
      </w:r>
      <w:r w:rsidR="00384438" w:rsidRPr="0059245F">
        <w:rPr>
          <w:lang w:eastAsia="ru-RU"/>
        </w:rPr>
        <w:t xml:space="preserve">для управления домами в </w:t>
      </w:r>
      <w:r w:rsidR="003B6DAB" w:rsidRPr="0059245F">
        <w:rPr>
          <w:lang w:eastAsia="ru-RU"/>
        </w:rPr>
        <w:t xml:space="preserve">8,5% </w:t>
      </w:r>
      <w:r w:rsidR="00384438" w:rsidRPr="0059245F">
        <w:rPr>
          <w:lang w:eastAsia="ru-RU"/>
        </w:rPr>
        <w:t xml:space="preserve">МКД их </w:t>
      </w:r>
      <w:r w:rsidR="00B52451" w:rsidRPr="0059245F">
        <w:rPr>
          <w:lang w:eastAsia="ru-RU"/>
        </w:rPr>
        <w:t>со</w:t>
      </w:r>
      <w:r w:rsidR="003B6DAB" w:rsidRPr="0059245F">
        <w:rPr>
          <w:lang w:eastAsia="ru-RU"/>
        </w:rPr>
        <w:t>собственник</w:t>
      </w:r>
      <w:r w:rsidR="00384438" w:rsidRPr="0059245F">
        <w:rPr>
          <w:lang w:eastAsia="ru-RU"/>
        </w:rPr>
        <w:t>и</w:t>
      </w:r>
      <w:r w:rsidR="003B6DAB" w:rsidRPr="0059245F">
        <w:rPr>
          <w:lang w:eastAsia="ru-RU"/>
        </w:rPr>
        <w:t xml:space="preserve"> создали ТСЖ</w:t>
      </w:r>
      <w:r w:rsidR="003A2B6A" w:rsidRPr="00BB4F3E">
        <w:rPr>
          <w:lang w:eastAsia="ru-RU"/>
        </w:rPr>
        <w:t>;</w:t>
      </w:r>
      <w:r w:rsidR="003B6DAB" w:rsidRPr="0059245F">
        <w:rPr>
          <w:lang w:eastAsia="ru-RU"/>
        </w:rPr>
        <w:t xml:space="preserve"> </w:t>
      </w:r>
      <w:r w:rsidR="00384438" w:rsidRPr="0059245F">
        <w:rPr>
          <w:lang w:eastAsia="ru-RU"/>
        </w:rPr>
        <w:t xml:space="preserve">в </w:t>
      </w:r>
      <w:r w:rsidR="003B6DAB" w:rsidRPr="0059245F">
        <w:rPr>
          <w:lang w:eastAsia="ru-RU"/>
        </w:rPr>
        <w:t xml:space="preserve">13,5% </w:t>
      </w:r>
      <w:r w:rsidR="00DE7659" w:rsidRPr="0059245F">
        <w:rPr>
          <w:lang w:eastAsia="ru-RU"/>
        </w:rPr>
        <w:t>дом</w:t>
      </w:r>
      <w:r w:rsidR="00384438" w:rsidRPr="0059245F">
        <w:rPr>
          <w:lang w:eastAsia="ru-RU"/>
        </w:rPr>
        <w:t>ов</w:t>
      </w:r>
      <w:r w:rsidR="00DE7659" w:rsidRPr="0059245F">
        <w:rPr>
          <w:lang w:eastAsia="ru-RU"/>
        </w:rPr>
        <w:t>, имеющи</w:t>
      </w:r>
      <w:r w:rsidR="00384438" w:rsidRPr="0059245F">
        <w:rPr>
          <w:lang w:eastAsia="ru-RU"/>
        </w:rPr>
        <w:t>х</w:t>
      </w:r>
      <w:r w:rsidR="00DE7659" w:rsidRPr="0059245F">
        <w:rPr>
          <w:lang w:eastAsia="ru-RU"/>
        </w:rPr>
        <w:t xml:space="preserve"> не более 30 квартир, </w:t>
      </w:r>
      <w:r w:rsidR="003B6DAB" w:rsidRPr="0059245F">
        <w:rPr>
          <w:lang w:eastAsia="ru-RU"/>
        </w:rPr>
        <w:t xml:space="preserve">выбрали способ управления </w:t>
      </w:r>
      <w:r w:rsidR="00DE7659" w:rsidRPr="0059245F">
        <w:rPr>
          <w:lang w:eastAsia="ru-RU"/>
        </w:rPr>
        <w:t xml:space="preserve">непосредственно </w:t>
      </w:r>
      <w:r w:rsidR="00436483" w:rsidRPr="00BB4F3E">
        <w:rPr>
          <w:lang w:eastAsia="ru-RU"/>
        </w:rPr>
        <w:t>жильцами</w:t>
      </w:r>
      <w:r w:rsidR="003A2B6A" w:rsidRPr="00BB4F3E">
        <w:rPr>
          <w:lang w:eastAsia="ru-RU"/>
        </w:rPr>
        <w:t>;</w:t>
      </w:r>
      <w:r w:rsidR="003B6DAB" w:rsidRPr="00BB4F3E">
        <w:rPr>
          <w:lang w:eastAsia="ru-RU"/>
        </w:rPr>
        <w:t xml:space="preserve"> </w:t>
      </w:r>
      <w:r w:rsidR="00384438" w:rsidRPr="00BB4F3E">
        <w:rPr>
          <w:lang w:eastAsia="ru-RU"/>
        </w:rPr>
        <w:t xml:space="preserve">в </w:t>
      </w:r>
      <w:r w:rsidR="003B6DAB" w:rsidRPr="0059245F">
        <w:rPr>
          <w:lang w:eastAsia="ru-RU"/>
        </w:rPr>
        <w:t>остальны</w:t>
      </w:r>
      <w:r w:rsidR="00384438" w:rsidRPr="0059245F">
        <w:rPr>
          <w:lang w:eastAsia="ru-RU"/>
        </w:rPr>
        <w:t>х</w:t>
      </w:r>
      <w:r w:rsidR="003B6DAB" w:rsidRPr="0059245F">
        <w:rPr>
          <w:lang w:eastAsia="ru-RU"/>
        </w:rPr>
        <w:t xml:space="preserve"> МКД (78%) </w:t>
      </w:r>
      <w:r w:rsidR="00384438" w:rsidRPr="0059245F">
        <w:rPr>
          <w:lang w:eastAsia="ru-RU"/>
        </w:rPr>
        <w:t xml:space="preserve">выбрали </w:t>
      </w:r>
      <w:r w:rsidR="003B6DAB" w:rsidRPr="0059245F">
        <w:rPr>
          <w:lang w:eastAsia="ru-RU"/>
        </w:rPr>
        <w:t>управляющи</w:t>
      </w:r>
      <w:r w:rsidR="00384438" w:rsidRPr="0059245F">
        <w:rPr>
          <w:lang w:eastAsia="ru-RU"/>
        </w:rPr>
        <w:t>е</w:t>
      </w:r>
      <w:r w:rsidR="003B6DAB" w:rsidRPr="0059245F">
        <w:rPr>
          <w:lang w:eastAsia="ru-RU"/>
        </w:rPr>
        <w:t xml:space="preserve"> компани</w:t>
      </w:r>
      <w:r w:rsidR="00384438" w:rsidRPr="0059245F">
        <w:rPr>
          <w:lang w:eastAsia="ru-RU"/>
        </w:rPr>
        <w:t>и</w:t>
      </w:r>
      <w:r w:rsidR="00D80F03" w:rsidRPr="0059245F">
        <w:rPr>
          <w:lang w:eastAsia="ru-RU"/>
        </w:rPr>
        <w:t xml:space="preserve"> (организаци</w:t>
      </w:r>
      <w:r w:rsidR="00384438" w:rsidRPr="0059245F">
        <w:rPr>
          <w:lang w:eastAsia="ru-RU"/>
        </w:rPr>
        <w:t>и</w:t>
      </w:r>
      <w:r w:rsidR="00D80F03" w:rsidRPr="0059245F">
        <w:rPr>
          <w:lang w:eastAsia="ru-RU"/>
        </w:rPr>
        <w:t>)</w:t>
      </w:r>
      <w:r w:rsidR="003B6DAB" w:rsidRPr="0059245F">
        <w:rPr>
          <w:lang w:eastAsia="ru-RU"/>
        </w:rPr>
        <w:t xml:space="preserve">. </w:t>
      </w:r>
    </w:p>
    <w:p w14:paraId="1819D6C3" w14:textId="24145209" w:rsidR="00D80F03" w:rsidRPr="001D06E1" w:rsidRDefault="003B6DAB" w:rsidP="001D06E1">
      <w:pPr>
        <w:spacing w:line="360" w:lineRule="auto"/>
        <w:ind w:firstLine="851"/>
        <w:rPr>
          <w:rFonts w:eastAsia="Calibri"/>
        </w:rPr>
      </w:pPr>
      <w:r w:rsidRPr="00931F84">
        <w:rPr>
          <w:rFonts w:eastAsia="Calibri"/>
        </w:rPr>
        <w:t>Установленные</w:t>
      </w:r>
      <w:r w:rsidR="00AC752F" w:rsidRPr="00931F84">
        <w:rPr>
          <w:rFonts w:eastAsia="Calibri"/>
        </w:rPr>
        <w:t xml:space="preserve"> </w:t>
      </w:r>
      <w:r w:rsidRPr="00931F84">
        <w:rPr>
          <w:rFonts w:eastAsia="Calibri"/>
        </w:rPr>
        <w:t>Жилищн</w:t>
      </w:r>
      <w:r w:rsidR="001A74DF" w:rsidRPr="00931F84">
        <w:rPr>
          <w:rFonts w:eastAsia="Calibri"/>
        </w:rPr>
        <w:t>ым</w:t>
      </w:r>
      <w:r w:rsidRPr="00931F84">
        <w:rPr>
          <w:rFonts w:eastAsia="Calibri"/>
        </w:rPr>
        <w:t xml:space="preserve"> </w:t>
      </w:r>
      <w:r w:rsidR="001A74DF" w:rsidRPr="00931F84">
        <w:rPr>
          <w:rFonts w:eastAsia="Calibri"/>
        </w:rPr>
        <w:t>к</w:t>
      </w:r>
      <w:r w:rsidRPr="00931F84">
        <w:rPr>
          <w:rFonts w:eastAsia="Calibri"/>
        </w:rPr>
        <w:t>одекс</w:t>
      </w:r>
      <w:r w:rsidR="001A74DF" w:rsidRPr="00931F84">
        <w:rPr>
          <w:rFonts w:eastAsia="Calibri"/>
        </w:rPr>
        <w:t>ом</w:t>
      </w:r>
      <w:r w:rsidRPr="00931F84">
        <w:rPr>
          <w:rFonts w:eastAsia="Calibri"/>
        </w:rPr>
        <w:t xml:space="preserve"> </w:t>
      </w:r>
      <w:r w:rsidRPr="0059245F">
        <w:rPr>
          <w:rFonts w:eastAsia="Calibri"/>
        </w:rPr>
        <w:t>Российской Федерации способы управления МКД</w:t>
      </w:r>
      <w:r w:rsidR="005E4A42" w:rsidRPr="0059245F">
        <w:rPr>
          <w:rFonts w:eastAsia="Calibri"/>
        </w:rPr>
        <w:t xml:space="preserve"> в значительной части жилищного фонда</w:t>
      </w:r>
      <w:r w:rsidRPr="0059245F">
        <w:rPr>
          <w:rFonts w:eastAsia="Calibri"/>
        </w:rPr>
        <w:t xml:space="preserve"> не </w:t>
      </w:r>
      <w:r w:rsidR="00AC752F" w:rsidRPr="0059245F">
        <w:rPr>
          <w:rFonts w:eastAsia="Calibri"/>
        </w:rPr>
        <w:t xml:space="preserve">позволили </w:t>
      </w:r>
      <w:r w:rsidRPr="0059245F">
        <w:rPr>
          <w:rFonts w:eastAsia="Calibri"/>
        </w:rPr>
        <w:t>сформирова</w:t>
      </w:r>
      <w:r w:rsidR="00AC752F" w:rsidRPr="0059245F">
        <w:rPr>
          <w:rFonts w:eastAsia="Calibri"/>
        </w:rPr>
        <w:t>ть</w:t>
      </w:r>
      <w:r w:rsidRPr="0059245F">
        <w:rPr>
          <w:rFonts w:eastAsia="Calibri"/>
        </w:rPr>
        <w:t xml:space="preserve"> ответственность собственников</w:t>
      </w:r>
      <w:r w:rsidR="00D80F03" w:rsidRPr="0059245F">
        <w:rPr>
          <w:rFonts w:eastAsia="Calibri"/>
        </w:rPr>
        <w:t xml:space="preserve"> жилья и иных помещений</w:t>
      </w:r>
      <w:r w:rsidRPr="0059245F">
        <w:rPr>
          <w:rFonts w:eastAsia="Calibri"/>
        </w:rPr>
        <w:t xml:space="preserve"> за состояние принадлежащего им общего имущества.</w:t>
      </w:r>
      <w:r w:rsidR="001D06E1">
        <w:rPr>
          <w:rFonts w:eastAsia="Calibri"/>
        </w:rPr>
        <w:t xml:space="preserve"> </w:t>
      </w:r>
      <w:r w:rsidR="005E4A42" w:rsidRPr="0059245F">
        <w:rPr>
          <w:rFonts w:eastAsia="Calibri"/>
        </w:rPr>
        <w:t>Поэтому и</w:t>
      </w:r>
      <w:r w:rsidR="00AC752F" w:rsidRPr="0059245F">
        <w:rPr>
          <w:rFonts w:eastAsia="Calibri"/>
        </w:rPr>
        <w:t>зменениями в</w:t>
      </w:r>
      <w:r w:rsidR="00B52451" w:rsidRPr="0059245F">
        <w:rPr>
          <w:rFonts w:eastAsia="Calibri"/>
        </w:rPr>
        <w:t xml:space="preserve"> </w:t>
      </w:r>
      <w:r w:rsidR="00AC752F" w:rsidRPr="0059245F">
        <w:rPr>
          <w:rFonts w:eastAsia="Calibri"/>
        </w:rPr>
        <w:t>законодательство</w:t>
      </w:r>
      <w:r w:rsidR="003A2B6A">
        <w:rPr>
          <w:rFonts w:eastAsia="Calibri"/>
          <w:color w:val="FF0000"/>
        </w:rPr>
        <w:t xml:space="preserve"> </w:t>
      </w:r>
      <w:r w:rsidR="003A2B6A" w:rsidRPr="00BB4F3E">
        <w:rPr>
          <w:rFonts w:eastAsia="Calibri"/>
        </w:rPr>
        <w:t xml:space="preserve">в </w:t>
      </w:r>
      <w:r w:rsidR="00AC752F" w:rsidRPr="00BB4F3E">
        <w:rPr>
          <w:rFonts w:eastAsia="Calibri"/>
        </w:rPr>
        <w:t>2011 и 2014 год</w:t>
      </w:r>
      <w:r w:rsidR="003A2B6A" w:rsidRPr="00BB4F3E">
        <w:rPr>
          <w:rFonts w:eastAsia="Calibri"/>
        </w:rPr>
        <w:t>ах</w:t>
      </w:r>
      <w:r w:rsidR="00AC752F" w:rsidRPr="00BB4F3E">
        <w:rPr>
          <w:rFonts w:eastAsia="Calibri"/>
        </w:rPr>
        <w:t xml:space="preserve"> </w:t>
      </w:r>
      <w:r w:rsidR="00AC752F" w:rsidRPr="0059245F">
        <w:rPr>
          <w:rFonts w:eastAsia="Calibri"/>
        </w:rPr>
        <w:t>были у</w:t>
      </w:r>
      <w:r w:rsidRPr="0059245F">
        <w:rPr>
          <w:rFonts w:eastAsia="Calibri"/>
        </w:rPr>
        <w:t>силен</w:t>
      </w:r>
      <w:r w:rsidR="00AC752F" w:rsidRPr="0059245F">
        <w:rPr>
          <w:rFonts w:eastAsia="Calibri"/>
        </w:rPr>
        <w:t xml:space="preserve">ы функции </w:t>
      </w:r>
      <w:r w:rsidRPr="0059245F">
        <w:rPr>
          <w:rFonts w:eastAsia="Calibri"/>
        </w:rPr>
        <w:t>государственного жилищного надзора и введен</w:t>
      </w:r>
      <w:r w:rsidR="00AC752F" w:rsidRPr="0059245F">
        <w:rPr>
          <w:rFonts w:eastAsia="Calibri"/>
        </w:rPr>
        <w:t>о</w:t>
      </w:r>
      <w:r w:rsidRPr="0059245F">
        <w:rPr>
          <w:rFonts w:eastAsia="Calibri"/>
        </w:rPr>
        <w:t xml:space="preserve"> лицензировани</w:t>
      </w:r>
      <w:r w:rsidR="00AC752F" w:rsidRPr="0059245F">
        <w:rPr>
          <w:rFonts w:eastAsia="Calibri"/>
        </w:rPr>
        <w:t>е</w:t>
      </w:r>
      <w:r w:rsidRPr="0059245F">
        <w:rPr>
          <w:rFonts w:eastAsia="Calibri"/>
        </w:rPr>
        <w:t xml:space="preserve"> деятельности </w:t>
      </w:r>
      <w:r w:rsidR="00D80F03" w:rsidRPr="0059245F">
        <w:rPr>
          <w:rFonts w:eastAsia="Calibri"/>
        </w:rPr>
        <w:t xml:space="preserve">УК, </w:t>
      </w:r>
      <w:r w:rsidR="00AC752F" w:rsidRPr="0059245F">
        <w:rPr>
          <w:rFonts w:eastAsia="Calibri"/>
        </w:rPr>
        <w:t>что</w:t>
      </w:r>
      <w:r w:rsidRPr="0059245F">
        <w:rPr>
          <w:rFonts w:eastAsia="Calibri"/>
        </w:rPr>
        <w:t xml:space="preserve"> </w:t>
      </w:r>
      <w:r w:rsidR="003648D0" w:rsidRPr="0059245F">
        <w:rPr>
          <w:rFonts w:eastAsia="Calibri"/>
        </w:rPr>
        <w:t xml:space="preserve">на начальном этапе </w:t>
      </w:r>
      <w:r w:rsidRPr="0059245F">
        <w:rPr>
          <w:rFonts w:eastAsia="Calibri"/>
        </w:rPr>
        <w:t>позволи</w:t>
      </w:r>
      <w:r w:rsidR="00D80F03" w:rsidRPr="0059245F">
        <w:rPr>
          <w:rFonts w:eastAsia="Calibri"/>
        </w:rPr>
        <w:t>ло</w:t>
      </w:r>
      <w:r w:rsidRPr="0059245F">
        <w:rPr>
          <w:rFonts w:eastAsia="Calibri"/>
        </w:rPr>
        <w:t xml:space="preserve"> удалить с рынка управления МКД недобросовестных предприн</w:t>
      </w:r>
      <w:r w:rsidR="003648D0" w:rsidRPr="0059245F">
        <w:rPr>
          <w:rFonts w:eastAsia="Calibri"/>
        </w:rPr>
        <w:t>и</w:t>
      </w:r>
      <w:r w:rsidRPr="0059245F">
        <w:rPr>
          <w:rFonts w:eastAsia="Calibri"/>
        </w:rPr>
        <w:t>мателей</w:t>
      </w:r>
      <w:r w:rsidR="00AC752F" w:rsidRPr="0059245F">
        <w:rPr>
          <w:rFonts w:eastAsia="Calibri"/>
        </w:rPr>
        <w:t>.</w:t>
      </w:r>
      <w:r w:rsidRPr="0059245F">
        <w:rPr>
          <w:rFonts w:eastAsia="Calibri"/>
        </w:rPr>
        <w:t xml:space="preserve"> </w:t>
      </w:r>
      <w:r w:rsidR="005E4A42" w:rsidRPr="0059245F">
        <w:rPr>
          <w:rFonts w:eastAsia="Calibri"/>
        </w:rPr>
        <w:t>П</w:t>
      </w:r>
      <w:r w:rsidRPr="0059245F">
        <w:rPr>
          <w:rFonts w:eastAsia="Calibri"/>
        </w:rPr>
        <w:t xml:space="preserve">ри этом ответственность за состояние общего имущества в МКД с </w:t>
      </w:r>
      <w:r w:rsidR="00737531" w:rsidRPr="0059245F">
        <w:rPr>
          <w:rFonts w:eastAsia="Calibri"/>
        </w:rPr>
        <w:t>со</w:t>
      </w:r>
      <w:r w:rsidRPr="0059245F">
        <w:rPr>
          <w:rFonts w:eastAsia="Calibri"/>
        </w:rPr>
        <w:t xml:space="preserve">собственников </w:t>
      </w:r>
      <w:r w:rsidR="00737531" w:rsidRPr="0059245F">
        <w:rPr>
          <w:rFonts w:eastAsia="Calibri"/>
        </w:rPr>
        <w:t>эт</w:t>
      </w:r>
      <w:r w:rsidRPr="0059245F">
        <w:rPr>
          <w:rFonts w:eastAsia="Calibri"/>
        </w:rPr>
        <w:t xml:space="preserve">ого имущества </w:t>
      </w:r>
      <w:r w:rsidR="00AC752F" w:rsidRPr="0059245F">
        <w:rPr>
          <w:rFonts w:eastAsia="Calibri"/>
        </w:rPr>
        <w:t xml:space="preserve">была фактически переложена </w:t>
      </w:r>
      <w:r w:rsidRPr="0059245F">
        <w:rPr>
          <w:rFonts w:eastAsia="Calibri"/>
        </w:rPr>
        <w:t>на ТСЖ</w:t>
      </w:r>
      <w:r w:rsidR="00886317" w:rsidRPr="0059245F">
        <w:rPr>
          <w:rFonts w:eastAsia="Calibri"/>
        </w:rPr>
        <w:t xml:space="preserve"> </w:t>
      </w:r>
      <w:r w:rsidRPr="0059245F">
        <w:rPr>
          <w:rFonts w:eastAsia="Calibri"/>
        </w:rPr>
        <w:t>и УК.</w:t>
      </w:r>
      <w:r w:rsidR="00D80F03" w:rsidRPr="0059245F">
        <w:rPr>
          <w:lang w:eastAsia="ru-RU"/>
        </w:rPr>
        <w:t xml:space="preserve"> </w:t>
      </w:r>
    </w:p>
    <w:p w14:paraId="41F82663" w14:textId="7E878844" w:rsidR="001B244D" w:rsidRPr="0059245F" w:rsidRDefault="00015423" w:rsidP="00B52451">
      <w:pPr>
        <w:spacing w:line="360" w:lineRule="auto"/>
        <w:ind w:firstLine="851"/>
        <w:rPr>
          <w:lang w:eastAsia="ru-RU"/>
        </w:rPr>
      </w:pPr>
      <w:r w:rsidRPr="0059245F">
        <w:rPr>
          <w:lang w:eastAsia="ru-RU"/>
        </w:rPr>
        <w:t>По состоянию н</w:t>
      </w:r>
      <w:r w:rsidR="001B244D" w:rsidRPr="0059245F">
        <w:rPr>
          <w:lang w:eastAsia="ru-RU"/>
        </w:rPr>
        <w:t>а 2019 г</w:t>
      </w:r>
      <w:r w:rsidR="003D52D8" w:rsidRPr="0059245F">
        <w:rPr>
          <w:lang w:eastAsia="ru-RU"/>
        </w:rPr>
        <w:t>од</w:t>
      </w:r>
      <w:r w:rsidR="005319ED" w:rsidRPr="0059245F">
        <w:rPr>
          <w:lang w:eastAsia="ru-RU"/>
        </w:rPr>
        <w:t xml:space="preserve"> </w:t>
      </w:r>
      <w:r w:rsidR="00D80F03" w:rsidRPr="0059245F">
        <w:rPr>
          <w:lang w:eastAsia="ru-RU"/>
        </w:rPr>
        <w:t xml:space="preserve">УК </w:t>
      </w:r>
      <w:r w:rsidR="005319ED" w:rsidRPr="0059245F">
        <w:rPr>
          <w:lang w:eastAsia="ru-RU"/>
        </w:rPr>
        <w:t>было</w:t>
      </w:r>
      <w:r w:rsidR="001B244D" w:rsidRPr="0059245F">
        <w:rPr>
          <w:lang w:eastAsia="ru-RU"/>
        </w:rPr>
        <w:t xml:space="preserve"> выдано</w:t>
      </w:r>
      <w:r w:rsidR="000A34CB" w:rsidRPr="0059245F">
        <w:rPr>
          <w:lang w:eastAsia="ru-RU"/>
        </w:rPr>
        <w:t xml:space="preserve"> более</w:t>
      </w:r>
      <w:r w:rsidR="002F16E1" w:rsidRPr="0059245F">
        <w:rPr>
          <w:lang w:eastAsia="ru-RU"/>
        </w:rPr>
        <w:t xml:space="preserve"> </w:t>
      </w:r>
      <w:r w:rsidR="005319ED" w:rsidRPr="0059245F">
        <w:rPr>
          <w:lang w:eastAsia="ru-RU"/>
        </w:rPr>
        <w:t>1</w:t>
      </w:r>
      <w:r w:rsidR="002F16E1" w:rsidRPr="0059245F">
        <w:rPr>
          <w:lang w:eastAsia="ru-RU"/>
        </w:rPr>
        <w:t xml:space="preserve">8 тысяч </w:t>
      </w:r>
      <w:r w:rsidR="005319ED" w:rsidRPr="0059245F">
        <w:rPr>
          <w:lang w:eastAsia="ru-RU"/>
        </w:rPr>
        <w:t>лицензий</w:t>
      </w:r>
      <w:r w:rsidR="001B244D" w:rsidRPr="0059245F">
        <w:rPr>
          <w:lang w:eastAsia="ru-RU"/>
        </w:rPr>
        <w:t xml:space="preserve">. </w:t>
      </w:r>
      <w:r w:rsidR="00673E0A" w:rsidRPr="0059245F">
        <w:rPr>
          <w:lang w:eastAsia="ru-RU"/>
        </w:rPr>
        <w:t>П</w:t>
      </w:r>
      <w:r w:rsidR="001B244D" w:rsidRPr="0059245F">
        <w:rPr>
          <w:lang w:eastAsia="ru-RU"/>
        </w:rPr>
        <w:t>роблем</w:t>
      </w:r>
      <w:r w:rsidR="00B92130" w:rsidRPr="0059245F">
        <w:rPr>
          <w:lang w:eastAsia="ru-RU"/>
        </w:rPr>
        <w:t>ами</w:t>
      </w:r>
      <w:r w:rsidR="001B244D" w:rsidRPr="0059245F">
        <w:rPr>
          <w:lang w:eastAsia="ru-RU"/>
        </w:rPr>
        <w:t xml:space="preserve"> </w:t>
      </w:r>
      <w:r w:rsidRPr="0059245F">
        <w:rPr>
          <w:lang w:eastAsia="ru-RU"/>
        </w:rPr>
        <w:t xml:space="preserve">управления жилищным фондом </w:t>
      </w:r>
      <w:r w:rsidR="001B244D" w:rsidRPr="0059245F">
        <w:rPr>
          <w:lang w:eastAsia="ru-RU"/>
        </w:rPr>
        <w:t>явля</w:t>
      </w:r>
      <w:r w:rsidR="00B92130" w:rsidRPr="0059245F">
        <w:rPr>
          <w:lang w:eastAsia="ru-RU"/>
        </w:rPr>
        <w:t>ю</w:t>
      </w:r>
      <w:r w:rsidR="001B244D" w:rsidRPr="0059245F">
        <w:rPr>
          <w:lang w:eastAsia="ru-RU"/>
        </w:rPr>
        <w:t>тся</w:t>
      </w:r>
      <w:r w:rsidR="00E85B80" w:rsidRPr="00E85B80">
        <w:rPr>
          <w:color w:val="00B050"/>
          <w:lang w:eastAsia="ru-RU"/>
        </w:rPr>
        <w:t>:</w:t>
      </w:r>
      <w:r w:rsidR="001B244D" w:rsidRPr="0059245F">
        <w:rPr>
          <w:lang w:eastAsia="ru-RU"/>
        </w:rPr>
        <w:t xml:space="preserve"> </w:t>
      </w:r>
      <w:r w:rsidR="000A34CB" w:rsidRPr="0059245F">
        <w:rPr>
          <w:lang w:eastAsia="ru-RU"/>
        </w:rPr>
        <w:t>низкая конкуренция на рынке управления общим имуществом МКД</w:t>
      </w:r>
      <w:r w:rsidR="00624B94" w:rsidRPr="0059245F">
        <w:rPr>
          <w:lang w:eastAsia="ru-RU"/>
        </w:rPr>
        <w:t>,</w:t>
      </w:r>
      <w:r w:rsidR="000A34CB" w:rsidRPr="0059245F">
        <w:rPr>
          <w:lang w:eastAsia="ru-RU"/>
        </w:rPr>
        <w:t xml:space="preserve"> </w:t>
      </w:r>
      <w:r w:rsidR="001B244D" w:rsidRPr="0059245F">
        <w:rPr>
          <w:lang w:eastAsia="ru-RU"/>
        </w:rPr>
        <w:t>недовольство граждан качеством услуг</w:t>
      </w:r>
      <w:r w:rsidR="00046C84" w:rsidRPr="0059245F">
        <w:rPr>
          <w:lang w:eastAsia="ru-RU"/>
        </w:rPr>
        <w:t xml:space="preserve">, предоставляемых </w:t>
      </w:r>
      <w:r w:rsidR="00D80F03" w:rsidRPr="0059245F">
        <w:rPr>
          <w:lang w:eastAsia="ru-RU"/>
        </w:rPr>
        <w:t>УК</w:t>
      </w:r>
      <w:r w:rsidR="00624B94" w:rsidRPr="0059245F">
        <w:rPr>
          <w:lang w:eastAsia="ru-RU"/>
        </w:rPr>
        <w:t>,</w:t>
      </w:r>
      <w:r w:rsidR="001B244D" w:rsidRPr="0059245F">
        <w:rPr>
          <w:lang w:eastAsia="ru-RU"/>
        </w:rPr>
        <w:t xml:space="preserve"> </w:t>
      </w:r>
      <w:r w:rsidR="00B92130" w:rsidRPr="0059245F">
        <w:rPr>
          <w:lang w:eastAsia="ru-RU"/>
        </w:rPr>
        <w:t xml:space="preserve">отсутствие </w:t>
      </w:r>
      <w:r w:rsidR="00FF71DA" w:rsidRPr="0059245F">
        <w:rPr>
          <w:lang w:eastAsia="ru-RU"/>
        </w:rPr>
        <w:t>у собственников жилья</w:t>
      </w:r>
      <w:r w:rsidR="00B92130" w:rsidRPr="0059245F">
        <w:rPr>
          <w:lang w:eastAsia="ru-RU"/>
        </w:rPr>
        <w:t xml:space="preserve"> </w:t>
      </w:r>
      <w:r w:rsidR="006651AB" w:rsidRPr="0059245F">
        <w:rPr>
          <w:lang w:eastAsia="ru-RU"/>
        </w:rPr>
        <w:t xml:space="preserve">возможности, </w:t>
      </w:r>
      <w:r w:rsidR="00B92130" w:rsidRPr="0059245F">
        <w:rPr>
          <w:lang w:eastAsia="ru-RU"/>
        </w:rPr>
        <w:t>мотивации</w:t>
      </w:r>
      <w:r w:rsidR="007F3FBA" w:rsidRPr="0059245F">
        <w:rPr>
          <w:lang w:eastAsia="ru-RU"/>
        </w:rPr>
        <w:t xml:space="preserve"> и опыта </w:t>
      </w:r>
      <w:r w:rsidR="00FF71DA" w:rsidRPr="0059245F">
        <w:rPr>
          <w:lang w:eastAsia="ru-RU"/>
        </w:rPr>
        <w:t>участ</w:t>
      </w:r>
      <w:r w:rsidR="00272425" w:rsidRPr="0059245F">
        <w:rPr>
          <w:lang w:eastAsia="ru-RU"/>
        </w:rPr>
        <w:t>ия</w:t>
      </w:r>
      <w:r w:rsidR="00FF71DA" w:rsidRPr="0059245F">
        <w:rPr>
          <w:lang w:eastAsia="ru-RU"/>
        </w:rPr>
        <w:t xml:space="preserve"> </w:t>
      </w:r>
      <w:r w:rsidR="00D80F03" w:rsidRPr="0059245F">
        <w:rPr>
          <w:lang w:eastAsia="ru-RU"/>
        </w:rPr>
        <w:t>в контроле работы УК</w:t>
      </w:r>
      <w:r w:rsidR="00B52451" w:rsidRPr="0059245F">
        <w:rPr>
          <w:lang w:eastAsia="ru-RU"/>
        </w:rPr>
        <w:t xml:space="preserve"> или</w:t>
      </w:r>
      <w:r w:rsidR="00FF71DA" w:rsidRPr="0059245F">
        <w:rPr>
          <w:lang w:eastAsia="ru-RU"/>
        </w:rPr>
        <w:t xml:space="preserve"> ТСЖ</w:t>
      </w:r>
      <w:r w:rsidR="00B52451" w:rsidRPr="0059245F">
        <w:rPr>
          <w:lang w:eastAsia="ru-RU"/>
        </w:rPr>
        <w:t>.</w:t>
      </w:r>
      <w:r w:rsidR="006651AB" w:rsidRPr="0059245F">
        <w:rPr>
          <w:lang w:eastAsia="ru-RU"/>
        </w:rPr>
        <w:t xml:space="preserve"> </w:t>
      </w:r>
    </w:p>
    <w:p w14:paraId="26FF1C46" w14:textId="36A51B2E" w:rsidR="00D34DE4" w:rsidRDefault="00DA44FF" w:rsidP="00D34DE4">
      <w:pPr>
        <w:spacing w:line="360" w:lineRule="auto"/>
        <w:ind w:firstLine="851"/>
        <w:rPr>
          <w:lang w:eastAsia="ru-RU"/>
        </w:rPr>
      </w:pPr>
      <w:r w:rsidRPr="0059245F">
        <w:rPr>
          <w:lang w:eastAsia="ru-RU"/>
        </w:rPr>
        <w:lastRenderedPageBreak/>
        <w:t xml:space="preserve">Необходимо </w:t>
      </w:r>
      <w:r w:rsidR="00E85B80" w:rsidRPr="00931F84">
        <w:rPr>
          <w:lang w:eastAsia="ru-RU"/>
        </w:rPr>
        <w:t>разработать</w:t>
      </w:r>
      <w:r w:rsidRPr="00931F84">
        <w:rPr>
          <w:lang w:eastAsia="ru-RU"/>
        </w:rPr>
        <w:t xml:space="preserve"> механизм</w:t>
      </w:r>
      <w:r w:rsidR="00E85B80" w:rsidRPr="00931F84">
        <w:rPr>
          <w:lang w:eastAsia="ru-RU"/>
        </w:rPr>
        <w:t>ы</w:t>
      </w:r>
      <w:r w:rsidRPr="00931F84">
        <w:rPr>
          <w:lang w:eastAsia="ru-RU"/>
        </w:rPr>
        <w:t xml:space="preserve"> </w:t>
      </w:r>
      <w:r w:rsidRPr="0059245F">
        <w:rPr>
          <w:lang w:eastAsia="ru-RU"/>
        </w:rPr>
        <w:t xml:space="preserve">стимулирования </w:t>
      </w:r>
      <w:r w:rsidR="001E2EF5" w:rsidRPr="001E2EF5">
        <w:rPr>
          <w:lang w:eastAsia="ru-RU"/>
        </w:rPr>
        <w:t>со</w:t>
      </w:r>
      <w:r w:rsidRPr="001E2EF5">
        <w:rPr>
          <w:lang w:eastAsia="ru-RU"/>
        </w:rPr>
        <w:t>с</w:t>
      </w:r>
      <w:r w:rsidRPr="00931F84">
        <w:rPr>
          <w:lang w:eastAsia="ru-RU"/>
        </w:rPr>
        <w:t xml:space="preserve">обственников </w:t>
      </w:r>
      <w:r w:rsidR="00E85B80" w:rsidRPr="00931F84">
        <w:rPr>
          <w:lang w:eastAsia="ru-RU"/>
        </w:rPr>
        <w:t xml:space="preserve">помещений в </w:t>
      </w:r>
      <w:r w:rsidRPr="00931F84">
        <w:rPr>
          <w:lang w:eastAsia="ru-RU"/>
        </w:rPr>
        <w:t xml:space="preserve">МКД </w:t>
      </w:r>
      <w:r w:rsidR="003A2B6A" w:rsidRPr="00BB4F3E">
        <w:rPr>
          <w:lang w:eastAsia="ru-RU"/>
        </w:rPr>
        <w:t xml:space="preserve">для принятия </w:t>
      </w:r>
      <w:r w:rsidRPr="00931F84">
        <w:rPr>
          <w:lang w:eastAsia="ru-RU"/>
        </w:rPr>
        <w:t>решени</w:t>
      </w:r>
      <w:r w:rsidR="00E85B80" w:rsidRPr="00931F84">
        <w:rPr>
          <w:lang w:eastAsia="ru-RU"/>
        </w:rPr>
        <w:t>й</w:t>
      </w:r>
      <w:r w:rsidRPr="00931F84">
        <w:rPr>
          <w:lang w:eastAsia="ru-RU"/>
        </w:rPr>
        <w:t xml:space="preserve"> </w:t>
      </w:r>
      <w:r w:rsidR="00D34DE4" w:rsidRPr="0059245F">
        <w:rPr>
          <w:lang w:eastAsia="ru-RU"/>
        </w:rPr>
        <w:t xml:space="preserve">о проведении модернизации своих домов с целью повышения качества </w:t>
      </w:r>
      <w:r w:rsidR="00D34DE4" w:rsidRPr="00931F84">
        <w:rPr>
          <w:lang w:eastAsia="ru-RU"/>
        </w:rPr>
        <w:t>жилья</w:t>
      </w:r>
      <w:r w:rsidR="00E85B80" w:rsidRPr="00931F84">
        <w:rPr>
          <w:lang w:eastAsia="ru-RU"/>
        </w:rPr>
        <w:t xml:space="preserve"> </w:t>
      </w:r>
      <w:r w:rsidR="00931F84" w:rsidRPr="00931F84">
        <w:rPr>
          <w:lang w:eastAsia="ru-RU"/>
        </w:rPr>
        <w:t xml:space="preserve">и </w:t>
      </w:r>
      <w:r w:rsidRPr="00931F84">
        <w:rPr>
          <w:lang w:eastAsia="ru-RU"/>
        </w:rPr>
        <w:t>общ</w:t>
      </w:r>
      <w:r w:rsidR="00ED6863" w:rsidRPr="00931F84">
        <w:rPr>
          <w:lang w:eastAsia="ru-RU"/>
        </w:rPr>
        <w:t>е</w:t>
      </w:r>
      <w:r w:rsidRPr="00931F84">
        <w:rPr>
          <w:lang w:eastAsia="ru-RU"/>
        </w:rPr>
        <w:t>го имущества</w:t>
      </w:r>
      <w:r w:rsidR="00E85B80" w:rsidRPr="00931F84">
        <w:rPr>
          <w:lang w:eastAsia="ru-RU"/>
        </w:rPr>
        <w:t>, а также</w:t>
      </w:r>
      <w:r w:rsidR="00B321A2" w:rsidRPr="00931F84">
        <w:rPr>
          <w:lang w:eastAsia="ru-RU"/>
        </w:rPr>
        <w:t xml:space="preserve"> </w:t>
      </w:r>
      <w:r w:rsidR="00B321A2" w:rsidRPr="0059245F">
        <w:rPr>
          <w:lang w:eastAsia="ru-RU"/>
        </w:rPr>
        <w:t>энергоэффективности</w:t>
      </w:r>
      <w:r w:rsidRPr="0059245F">
        <w:rPr>
          <w:lang w:eastAsia="ru-RU"/>
        </w:rPr>
        <w:t xml:space="preserve"> МКД</w:t>
      </w:r>
      <w:r w:rsidR="00D34DE4" w:rsidRPr="0059245F">
        <w:rPr>
          <w:lang w:eastAsia="ru-RU"/>
        </w:rPr>
        <w:t xml:space="preserve"> при сохранении расходов </w:t>
      </w:r>
      <w:r w:rsidR="001E2EF5">
        <w:rPr>
          <w:lang w:eastAsia="ru-RU"/>
        </w:rPr>
        <w:t xml:space="preserve">бедных слоев населения </w:t>
      </w:r>
      <w:r w:rsidR="00D34DE4" w:rsidRPr="0059245F">
        <w:rPr>
          <w:lang w:eastAsia="ru-RU"/>
        </w:rPr>
        <w:t>на оплату услуг ЖКХ.</w:t>
      </w:r>
    </w:p>
    <w:p w14:paraId="23EC70EA" w14:textId="55756264" w:rsidR="00D34DE4" w:rsidRPr="00EE0054" w:rsidRDefault="00D34DE4" w:rsidP="00D34DE4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>Целевая модель управления МКД учитывает следующие положения:</w:t>
      </w:r>
    </w:p>
    <w:p w14:paraId="40B47F6C" w14:textId="55CD0BD9" w:rsidR="00D34DE4" w:rsidRPr="0059245F" w:rsidRDefault="00D34DE4" w:rsidP="00D34DE4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−</w:t>
      </w:r>
      <w:r w:rsidRPr="00EE0054">
        <w:rPr>
          <w:lang w:eastAsia="ru-RU"/>
        </w:rPr>
        <w:tab/>
      </w:r>
      <w:r w:rsidRPr="0059245F">
        <w:rPr>
          <w:lang w:eastAsia="ru-RU"/>
        </w:rPr>
        <w:t>общее собрание со</w:t>
      </w:r>
      <w:r w:rsidR="00C27BBF" w:rsidRPr="0059245F">
        <w:rPr>
          <w:lang w:eastAsia="ru-RU"/>
        </w:rPr>
        <w:t xml:space="preserve">общества </w:t>
      </w:r>
      <w:r w:rsidRPr="0059245F">
        <w:rPr>
          <w:lang w:eastAsia="ru-RU"/>
        </w:rPr>
        <w:t>собственников</w:t>
      </w:r>
      <w:r w:rsidR="00C27BBF" w:rsidRPr="0059245F">
        <w:rPr>
          <w:lang w:eastAsia="ru-RU"/>
        </w:rPr>
        <w:t xml:space="preserve"> жилых и нежилых помещений </w:t>
      </w:r>
      <w:r w:rsidRPr="0059245F">
        <w:rPr>
          <w:lang w:eastAsia="ru-RU"/>
        </w:rPr>
        <w:t>принимает «стратегическ</w:t>
      </w:r>
      <w:r w:rsidR="00C27BBF" w:rsidRPr="0059245F">
        <w:rPr>
          <w:lang w:eastAsia="ru-RU"/>
        </w:rPr>
        <w:t>о</w:t>
      </w:r>
      <w:r w:rsidRPr="0059245F">
        <w:rPr>
          <w:lang w:eastAsia="ru-RU"/>
        </w:rPr>
        <w:t>е решен</w:t>
      </w:r>
      <w:r w:rsidR="00C27BBF" w:rsidRPr="0059245F">
        <w:rPr>
          <w:lang w:eastAsia="ru-RU"/>
        </w:rPr>
        <w:t>ие</w:t>
      </w:r>
      <w:r w:rsidRPr="0059245F">
        <w:rPr>
          <w:lang w:eastAsia="ru-RU"/>
        </w:rPr>
        <w:t>», касающ</w:t>
      </w:r>
      <w:r w:rsidR="00C27BBF" w:rsidRPr="0059245F">
        <w:rPr>
          <w:lang w:eastAsia="ru-RU"/>
        </w:rPr>
        <w:t>е</w:t>
      </w:r>
      <w:r w:rsidRPr="0059245F">
        <w:rPr>
          <w:lang w:eastAsia="ru-RU"/>
        </w:rPr>
        <w:t xml:space="preserve">еся </w:t>
      </w:r>
      <w:r w:rsidR="00C27BBF" w:rsidRPr="0059245F">
        <w:rPr>
          <w:lang w:eastAsia="ru-RU"/>
        </w:rPr>
        <w:t xml:space="preserve">способа </w:t>
      </w:r>
      <w:r w:rsidRPr="0059245F">
        <w:rPr>
          <w:lang w:eastAsia="ru-RU"/>
        </w:rPr>
        <w:t xml:space="preserve">управления общим имуществом </w:t>
      </w:r>
      <w:r w:rsidRPr="000F284C">
        <w:rPr>
          <w:lang w:eastAsia="ru-RU"/>
        </w:rPr>
        <w:t>МКД</w:t>
      </w:r>
      <w:r w:rsidR="000F284C" w:rsidRPr="000F284C">
        <w:rPr>
          <w:lang w:eastAsia="ru-RU"/>
        </w:rPr>
        <w:t>; о</w:t>
      </w:r>
      <w:r w:rsidRPr="000F284C">
        <w:rPr>
          <w:lang w:eastAsia="ru-RU"/>
        </w:rPr>
        <w:t xml:space="preserve">тветственность </w:t>
      </w:r>
      <w:r w:rsidRPr="0059245F">
        <w:rPr>
          <w:lang w:eastAsia="ru-RU"/>
        </w:rPr>
        <w:t>за решени</w:t>
      </w:r>
      <w:r w:rsidR="00AA0CB0" w:rsidRPr="000F284C">
        <w:rPr>
          <w:lang w:eastAsia="ru-RU"/>
        </w:rPr>
        <w:t>е</w:t>
      </w:r>
      <w:r w:rsidRPr="000F284C">
        <w:rPr>
          <w:lang w:eastAsia="ru-RU"/>
        </w:rPr>
        <w:t xml:space="preserve"> </w:t>
      </w:r>
      <w:r w:rsidR="00252EC9">
        <w:rPr>
          <w:lang w:eastAsia="ru-RU"/>
        </w:rPr>
        <w:t xml:space="preserve">при этом </w:t>
      </w:r>
      <w:r w:rsidRPr="0059245F">
        <w:rPr>
          <w:lang w:eastAsia="ru-RU"/>
        </w:rPr>
        <w:t>разделяют все собственники жилых и нежилых помещений МКД;</w:t>
      </w:r>
    </w:p>
    <w:p w14:paraId="678937D6" w14:textId="335E31BF" w:rsidR="00D34DE4" w:rsidRPr="00EE0054" w:rsidRDefault="00B321A2" w:rsidP="00D34DE4">
      <w:pPr>
        <w:spacing w:line="360" w:lineRule="auto"/>
        <w:ind w:firstLine="0"/>
        <w:rPr>
          <w:lang w:eastAsia="ru-RU"/>
        </w:rPr>
      </w:pPr>
      <w:r w:rsidRPr="0059245F">
        <w:rPr>
          <w:lang w:eastAsia="ru-RU"/>
        </w:rPr>
        <w:t>−</w:t>
      </w:r>
      <w:r w:rsidR="00D34DE4" w:rsidRPr="0059245F">
        <w:rPr>
          <w:lang w:eastAsia="ru-RU"/>
        </w:rPr>
        <w:tab/>
        <w:t>приоритетным способом управления МКД является ТСЖ, которое в силу закона является представителем сообщества собственников МКД</w:t>
      </w:r>
      <w:r w:rsidR="000F284C">
        <w:rPr>
          <w:lang w:eastAsia="ru-RU"/>
        </w:rPr>
        <w:t>;</w:t>
      </w:r>
      <w:r w:rsidRPr="0059245F">
        <w:rPr>
          <w:lang w:eastAsia="ru-RU"/>
        </w:rPr>
        <w:t xml:space="preserve"> </w:t>
      </w:r>
      <w:r w:rsidR="000F284C" w:rsidRPr="000F284C">
        <w:rPr>
          <w:lang w:eastAsia="ru-RU"/>
        </w:rPr>
        <w:t>ч</w:t>
      </w:r>
      <w:r w:rsidRPr="000F284C">
        <w:rPr>
          <w:lang w:eastAsia="ru-RU"/>
        </w:rPr>
        <w:t>л</w:t>
      </w:r>
      <w:r w:rsidRPr="0059245F">
        <w:rPr>
          <w:lang w:eastAsia="ru-RU"/>
        </w:rPr>
        <w:t xml:space="preserve">енство в созданном ТСЖ </w:t>
      </w:r>
      <w:r w:rsidR="00D34DE4" w:rsidRPr="0059245F">
        <w:rPr>
          <w:lang w:eastAsia="ru-RU"/>
        </w:rPr>
        <w:t xml:space="preserve">возникает вместе с правом собственности на </w:t>
      </w:r>
      <w:r w:rsidRPr="0059245F">
        <w:rPr>
          <w:lang w:eastAsia="ru-RU"/>
        </w:rPr>
        <w:t xml:space="preserve">жилое или нежилое </w:t>
      </w:r>
      <w:r w:rsidR="00D34DE4" w:rsidRPr="0059245F">
        <w:rPr>
          <w:lang w:eastAsia="ru-RU"/>
        </w:rPr>
        <w:t>помещение в МКД</w:t>
      </w:r>
      <w:r w:rsidR="000F284C">
        <w:rPr>
          <w:lang w:eastAsia="ru-RU"/>
        </w:rPr>
        <w:t>;</w:t>
      </w:r>
      <w:r w:rsidR="00436483">
        <w:rPr>
          <w:lang w:eastAsia="ru-RU"/>
        </w:rPr>
        <w:t xml:space="preserve"> ТСЖ решением общего собрания </w:t>
      </w:r>
      <w:r w:rsidR="00436483" w:rsidRPr="00EE0054">
        <w:rPr>
          <w:lang w:eastAsia="ru-RU"/>
        </w:rPr>
        <w:t>назнача</w:t>
      </w:r>
      <w:r w:rsidR="00436483">
        <w:rPr>
          <w:lang w:eastAsia="ru-RU"/>
        </w:rPr>
        <w:t>ет</w:t>
      </w:r>
      <w:r w:rsidR="00436483" w:rsidRPr="00EE0054">
        <w:rPr>
          <w:lang w:eastAsia="ru-RU"/>
        </w:rPr>
        <w:t xml:space="preserve"> управляющего МКД</w:t>
      </w:r>
      <w:r w:rsidR="00436483">
        <w:rPr>
          <w:lang w:eastAsia="ru-RU"/>
        </w:rPr>
        <w:t xml:space="preserve"> с</w:t>
      </w:r>
      <w:r w:rsidR="00436483" w:rsidRPr="00EE0054">
        <w:rPr>
          <w:lang w:eastAsia="ru-RU"/>
        </w:rPr>
        <w:t xml:space="preserve"> подтвержд</w:t>
      </w:r>
      <w:r w:rsidR="00436483">
        <w:rPr>
          <w:lang w:eastAsia="ru-RU"/>
        </w:rPr>
        <w:t>енной</w:t>
      </w:r>
      <w:r w:rsidR="00436483" w:rsidRPr="00EE0054">
        <w:rPr>
          <w:lang w:eastAsia="ru-RU"/>
        </w:rPr>
        <w:t xml:space="preserve"> профессиональн</w:t>
      </w:r>
      <w:r w:rsidR="00436483">
        <w:rPr>
          <w:lang w:eastAsia="ru-RU"/>
        </w:rPr>
        <w:t>ой</w:t>
      </w:r>
      <w:r w:rsidR="00436483" w:rsidRPr="00EE0054">
        <w:rPr>
          <w:lang w:eastAsia="ru-RU"/>
        </w:rPr>
        <w:t xml:space="preserve"> квалификаци</w:t>
      </w:r>
      <w:r w:rsidR="00436483">
        <w:rPr>
          <w:lang w:eastAsia="ru-RU"/>
        </w:rPr>
        <w:t>ей</w:t>
      </w:r>
      <w:r w:rsidR="00D34DE4" w:rsidRPr="00EE0054">
        <w:rPr>
          <w:lang w:eastAsia="ru-RU"/>
        </w:rPr>
        <w:t>;</w:t>
      </w:r>
    </w:p>
    <w:p w14:paraId="447A6846" w14:textId="18880FAC" w:rsidR="00D34DE4" w:rsidRDefault="00D34DE4" w:rsidP="00D34DE4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−</w:t>
      </w:r>
      <w:r w:rsidRPr="00EE0054">
        <w:rPr>
          <w:lang w:eastAsia="ru-RU"/>
        </w:rPr>
        <w:tab/>
        <w:t>содержание и обслуживание общего имущества собственников помещений в МКД осуществля</w:t>
      </w:r>
      <w:r>
        <w:rPr>
          <w:lang w:eastAsia="ru-RU"/>
        </w:rPr>
        <w:t>е</w:t>
      </w:r>
      <w:r w:rsidRPr="00EE0054">
        <w:rPr>
          <w:lang w:eastAsia="ru-RU"/>
        </w:rPr>
        <w:t xml:space="preserve">тся </w:t>
      </w:r>
      <w:r>
        <w:rPr>
          <w:lang w:eastAsia="ru-RU"/>
        </w:rPr>
        <w:t>по</w:t>
      </w:r>
      <w:r w:rsidRPr="00EE0054">
        <w:rPr>
          <w:lang w:eastAsia="ru-RU"/>
        </w:rPr>
        <w:t xml:space="preserve"> единым стандартам в зависимости от набора услуг, обеспечивающих безопасное и комфортное проживание в МКД</w:t>
      </w:r>
      <w:r>
        <w:rPr>
          <w:lang w:eastAsia="ru-RU"/>
        </w:rPr>
        <w:t>;</w:t>
      </w:r>
    </w:p>
    <w:p w14:paraId="78C314B0" w14:textId="40D4E1A3" w:rsidR="001B244D" w:rsidRPr="00EE0054" w:rsidRDefault="00933ABF" w:rsidP="002F3111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Pr="00EE0054">
        <w:rPr>
          <w:lang w:eastAsia="ru-RU"/>
        </w:rPr>
        <w:t>МКД оформляется как единый объект недвижимости, включающий в себя квартиры и иные помещения, общее имущество</w:t>
      </w:r>
      <w:r>
        <w:rPr>
          <w:lang w:eastAsia="ru-RU"/>
        </w:rPr>
        <w:t xml:space="preserve"> </w:t>
      </w:r>
      <w:r w:rsidRPr="004605B7">
        <w:rPr>
          <w:lang w:eastAsia="ru-RU"/>
        </w:rPr>
        <w:t>и</w:t>
      </w:r>
      <w:r w:rsidRPr="00EE0054">
        <w:rPr>
          <w:lang w:eastAsia="ru-RU"/>
        </w:rPr>
        <w:t xml:space="preserve"> земельный участок</w:t>
      </w:r>
      <w:r>
        <w:rPr>
          <w:lang w:eastAsia="ru-RU"/>
        </w:rPr>
        <w:t>;</w:t>
      </w:r>
    </w:p>
    <w:p w14:paraId="461B7A6B" w14:textId="1EAF8E00" w:rsidR="00716F36" w:rsidRPr="00EE0054" w:rsidRDefault="001B244D" w:rsidP="002F3111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−</w:t>
      </w:r>
      <w:r w:rsidR="00903598" w:rsidRPr="00EE0054">
        <w:rPr>
          <w:lang w:eastAsia="ru-RU"/>
        </w:rPr>
        <w:tab/>
      </w:r>
      <w:r w:rsidRPr="00EE0054">
        <w:rPr>
          <w:lang w:eastAsia="ru-RU"/>
        </w:rPr>
        <w:t xml:space="preserve">управление </w:t>
      </w:r>
      <w:r w:rsidR="00763E98" w:rsidRPr="00EE0054">
        <w:rPr>
          <w:lang w:eastAsia="ru-RU"/>
        </w:rPr>
        <w:t>МКД</w:t>
      </w:r>
      <w:r w:rsidR="008E3D19" w:rsidRPr="008E3D19">
        <w:rPr>
          <w:lang w:eastAsia="ru-RU"/>
        </w:rPr>
        <w:t xml:space="preserve"> </w:t>
      </w:r>
      <w:r w:rsidR="004605B7" w:rsidRPr="004605B7">
        <w:rPr>
          <w:lang w:eastAsia="ru-RU"/>
        </w:rPr>
        <w:t>на основе решения общего собрания собственников помещений</w:t>
      </w:r>
      <w:r w:rsidR="004605B7" w:rsidRPr="008E5FAB">
        <w:rPr>
          <w:color w:val="00B050"/>
          <w:lang w:eastAsia="ru-RU"/>
        </w:rPr>
        <w:t xml:space="preserve"> </w:t>
      </w:r>
      <w:r w:rsidR="00500AEE" w:rsidRPr="00500AEE">
        <w:rPr>
          <w:lang w:eastAsia="ru-RU"/>
        </w:rPr>
        <w:t xml:space="preserve">могут </w:t>
      </w:r>
      <w:r w:rsidR="008E3D19" w:rsidRPr="004605B7">
        <w:rPr>
          <w:lang w:eastAsia="ru-RU"/>
        </w:rPr>
        <w:t>осуществлят</w:t>
      </w:r>
      <w:r w:rsidR="00500AEE">
        <w:rPr>
          <w:lang w:eastAsia="ru-RU"/>
        </w:rPr>
        <w:t>ь</w:t>
      </w:r>
      <w:r w:rsidR="008E3D19" w:rsidRPr="004605B7">
        <w:rPr>
          <w:lang w:eastAsia="ru-RU"/>
        </w:rPr>
        <w:t xml:space="preserve"> </w:t>
      </w:r>
      <w:r w:rsidR="00B321A2">
        <w:rPr>
          <w:lang w:eastAsia="ru-RU"/>
        </w:rPr>
        <w:t>УК</w:t>
      </w:r>
      <w:r w:rsidR="004605B7" w:rsidRPr="004605B7">
        <w:rPr>
          <w:lang w:eastAsia="ru-RU"/>
        </w:rPr>
        <w:t>, которые</w:t>
      </w:r>
      <w:r w:rsidR="008E3D19" w:rsidRPr="004605B7">
        <w:rPr>
          <w:lang w:eastAsia="ru-RU"/>
        </w:rPr>
        <w:t xml:space="preserve"> </w:t>
      </w:r>
      <w:r w:rsidR="00230529" w:rsidRPr="004605B7">
        <w:rPr>
          <w:lang w:eastAsia="ru-RU"/>
        </w:rPr>
        <w:t xml:space="preserve">с привлечением квалифицированных исполнителей </w:t>
      </w:r>
      <w:r w:rsidR="008E3D19" w:rsidRPr="004605B7">
        <w:rPr>
          <w:lang w:eastAsia="ru-RU"/>
        </w:rPr>
        <w:t>выполняют работы и услуги по содержанию общего имущества МКД</w:t>
      </w:r>
      <w:r w:rsidR="00436483">
        <w:rPr>
          <w:lang w:eastAsia="ru-RU"/>
        </w:rPr>
        <w:t>.</w:t>
      </w:r>
      <w:r w:rsidR="00046C84" w:rsidRPr="00EE0054">
        <w:rPr>
          <w:lang w:eastAsia="ru-RU"/>
        </w:rPr>
        <w:t xml:space="preserve"> </w:t>
      </w:r>
    </w:p>
    <w:p w14:paraId="5208AE4E" w14:textId="028E3768" w:rsidR="00543188" w:rsidRPr="00EE0054" w:rsidRDefault="002A6170" w:rsidP="002E7031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Н</w:t>
      </w:r>
      <w:r w:rsidR="00543188" w:rsidRPr="00EE0054">
        <w:rPr>
          <w:lang w:eastAsia="ru-RU"/>
        </w:rPr>
        <w:t xml:space="preserve">еобходимо </w:t>
      </w:r>
      <w:r w:rsidRPr="00EE0054">
        <w:rPr>
          <w:lang w:eastAsia="ru-RU"/>
        </w:rPr>
        <w:t xml:space="preserve">также </w:t>
      </w:r>
      <w:r w:rsidR="008764A4" w:rsidRPr="00EE0054">
        <w:rPr>
          <w:lang w:eastAsia="ru-RU"/>
        </w:rPr>
        <w:t xml:space="preserve">по аналогии с МКД развивать </w:t>
      </w:r>
      <w:r w:rsidR="00543188" w:rsidRPr="00EE0054">
        <w:rPr>
          <w:lang w:eastAsia="ru-RU"/>
        </w:rPr>
        <w:t>способ</w:t>
      </w:r>
      <w:r w:rsidRPr="00EE0054">
        <w:rPr>
          <w:lang w:eastAsia="ru-RU"/>
        </w:rPr>
        <w:t>ы</w:t>
      </w:r>
      <w:r w:rsidR="00543188" w:rsidRPr="00EE0054">
        <w:rPr>
          <w:lang w:eastAsia="ru-RU"/>
        </w:rPr>
        <w:t xml:space="preserve"> управления </w:t>
      </w:r>
      <w:r w:rsidRPr="00EE0054">
        <w:rPr>
          <w:lang w:eastAsia="ru-RU"/>
        </w:rPr>
        <w:t>малоэтажным жилищным фонд</w:t>
      </w:r>
      <w:r w:rsidR="00C17A16" w:rsidRPr="00EE0054">
        <w:rPr>
          <w:lang w:eastAsia="ru-RU"/>
        </w:rPr>
        <w:t xml:space="preserve">ом, </w:t>
      </w:r>
      <w:r w:rsidR="00A66886" w:rsidRPr="000F284C">
        <w:rPr>
          <w:lang w:eastAsia="ru-RU"/>
        </w:rPr>
        <w:t>при</w:t>
      </w:r>
      <w:r w:rsidR="00C17A16" w:rsidRPr="000F284C">
        <w:rPr>
          <w:lang w:eastAsia="ru-RU"/>
        </w:rPr>
        <w:t xml:space="preserve"> которо</w:t>
      </w:r>
      <w:r w:rsidR="000F284C" w:rsidRPr="000F284C">
        <w:rPr>
          <w:lang w:eastAsia="ru-RU"/>
        </w:rPr>
        <w:t>м в застройке</w:t>
      </w:r>
      <w:r w:rsidR="00C17A16" w:rsidRPr="000F284C">
        <w:rPr>
          <w:lang w:eastAsia="ru-RU"/>
        </w:rPr>
        <w:t xml:space="preserve"> </w:t>
      </w:r>
      <w:r w:rsidR="008764A4" w:rsidRPr="000F284C">
        <w:rPr>
          <w:lang w:eastAsia="ru-RU"/>
        </w:rPr>
        <w:t xml:space="preserve">возникает </w:t>
      </w:r>
      <w:r w:rsidR="00543188" w:rsidRPr="00EE0054">
        <w:rPr>
          <w:lang w:eastAsia="ru-RU"/>
        </w:rPr>
        <w:t>общ</w:t>
      </w:r>
      <w:r w:rsidR="008764A4" w:rsidRPr="00EE0054">
        <w:rPr>
          <w:lang w:eastAsia="ru-RU"/>
        </w:rPr>
        <w:t>ее</w:t>
      </w:r>
      <w:r w:rsidR="00543188" w:rsidRPr="00EE0054">
        <w:rPr>
          <w:lang w:eastAsia="ru-RU"/>
        </w:rPr>
        <w:t xml:space="preserve"> имущество</w:t>
      </w:r>
      <w:r w:rsidR="008764A4" w:rsidRPr="00EE0054">
        <w:rPr>
          <w:lang w:eastAsia="ru-RU"/>
        </w:rPr>
        <w:t xml:space="preserve"> в виде </w:t>
      </w:r>
      <w:r w:rsidR="00C17A16" w:rsidRPr="00EE0054">
        <w:rPr>
          <w:lang w:eastAsia="ru-RU"/>
        </w:rPr>
        <w:t>проезд</w:t>
      </w:r>
      <w:r w:rsidR="008764A4" w:rsidRPr="00EE0054">
        <w:rPr>
          <w:lang w:eastAsia="ru-RU"/>
        </w:rPr>
        <w:t>ов</w:t>
      </w:r>
      <w:r w:rsidR="00C17A16" w:rsidRPr="00EE0054">
        <w:rPr>
          <w:lang w:eastAsia="ru-RU"/>
        </w:rPr>
        <w:t xml:space="preserve"> </w:t>
      </w:r>
      <w:r w:rsidR="00C1054F">
        <w:rPr>
          <w:lang w:eastAsia="ru-RU"/>
        </w:rPr>
        <w:t xml:space="preserve">или проходов </w:t>
      </w:r>
      <w:r w:rsidR="00C17A16" w:rsidRPr="00EE0054">
        <w:rPr>
          <w:lang w:eastAsia="ru-RU"/>
        </w:rPr>
        <w:t xml:space="preserve">к домам, </w:t>
      </w:r>
      <w:r w:rsidR="008B1CD1" w:rsidRPr="00EE0054">
        <w:rPr>
          <w:lang w:eastAsia="ru-RU"/>
        </w:rPr>
        <w:t xml:space="preserve">детских, спортивных или иных </w:t>
      </w:r>
      <w:r w:rsidR="00603D04">
        <w:rPr>
          <w:lang w:eastAsia="ru-RU"/>
        </w:rPr>
        <w:t>территорий</w:t>
      </w:r>
      <w:r w:rsidR="008B1CD1" w:rsidRPr="00EE0054">
        <w:rPr>
          <w:lang w:eastAsia="ru-RU"/>
        </w:rPr>
        <w:t xml:space="preserve">, </w:t>
      </w:r>
      <w:r w:rsidR="00C17A16" w:rsidRPr="00EE0054">
        <w:rPr>
          <w:lang w:eastAsia="ru-RU"/>
        </w:rPr>
        <w:t>внутрипоселковы</w:t>
      </w:r>
      <w:r w:rsidR="008764A4" w:rsidRPr="00EE0054">
        <w:rPr>
          <w:lang w:eastAsia="ru-RU"/>
        </w:rPr>
        <w:t>х</w:t>
      </w:r>
      <w:r w:rsidR="00C17A16" w:rsidRPr="00EE0054">
        <w:rPr>
          <w:lang w:eastAsia="ru-RU"/>
        </w:rPr>
        <w:t xml:space="preserve"> сет</w:t>
      </w:r>
      <w:r w:rsidR="008764A4" w:rsidRPr="00EE0054">
        <w:rPr>
          <w:lang w:eastAsia="ru-RU"/>
        </w:rPr>
        <w:t>ей</w:t>
      </w:r>
      <w:r w:rsidR="00C17A16" w:rsidRPr="00EE0054">
        <w:rPr>
          <w:lang w:eastAsia="ru-RU"/>
        </w:rPr>
        <w:t xml:space="preserve"> (водоснабжения, водоотведения, </w:t>
      </w:r>
      <w:r w:rsidR="008764A4" w:rsidRPr="00EE0054">
        <w:rPr>
          <w:lang w:eastAsia="ru-RU"/>
        </w:rPr>
        <w:t xml:space="preserve">электроснабжения, </w:t>
      </w:r>
      <w:r w:rsidR="00C17A16" w:rsidRPr="00EE0054">
        <w:rPr>
          <w:lang w:eastAsia="ru-RU"/>
        </w:rPr>
        <w:t>газоснабжения), мест сбора мусора и други</w:t>
      </w:r>
      <w:r w:rsidR="008764A4" w:rsidRPr="00EE0054">
        <w:rPr>
          <w:lang w:eastAsia="ru-RU"/>
        </w:rPr>
        <w:t>х объекто</w:t>
      </w:r>
      <w:r w:rsidR="00A66886">
        <w:rPr>
          <w:lang w:eastAsia="ru-RU"/>
        </w:rPr>
        <w:t>в</w:t>
      </w:r>
      <w:r w:rsidR="008764A4" w:rsidRPr="00EE0054">
        <w:rPr>
          <w:lang w:eastAsia="ru-RU"/>
        </w:rPr>
        <w:t>.</w:t>
      </w:r>
    </w:p>
    <w:p w14:paraId="675673DF" w14:textId="3B9C2958" w:rsidR="00EC78BA" w:rsidRDefault="003E445F" w:rsidP="00EC78BA">
      <w:pPr>
        <w:spacing w:line="360" w:lineRule="auto"/>
        <w:ind w:firstLine="851"/>
        <w:rPr>
          <w:lang w:eastAsia="ru-RU"/>
        </w:rPr>
      </w:pPr>
      <w:r w:rsidRPr="00EE0054">
        <w:rPr>
          <w:u w:val="single"/>
          <w:lang w:eastAsia="ru-RU"/>
        </w:rPr>
        <w:t xml:space="preserve">Цели </w:t>
      </w:r>
      <w:r w:rsidR="008B163F" w:rsidRPr="00EE0054">
        <w:rPr>
          <w:u w:val="single"/>
          <w:lang w:eastAsia="ru-RU"/>
        </w:rPr>
        <w:t>Стратеги</w:t>
      </w:r>
      <w:r w:rsidRPr="00EE0054">
        <w:rPr>
          <w:u w:val="single"/>
          <w:lang w:eastAsia="ru-RU"/>
        </w:rPr>
        <w:t>и</w:t>
      </w:r>
      <w:r w:rsidR="001B244D" w:rsidRPr="0079230B">
        <w:rPr>
          <w:u w:val="single"/>
          <w:lang w:eastAsia="ru-RU"/>
        </w:rPr>
        <w:t xml:space="preserve"> </w:t>
      </w:r>
      <w:r w:rsidR="008B163F" w:rsidRPr="00EE0054">
        <w:rPr>
          <w:u w:val="single"/>
          <w:lang w:eastAsia="ru-RU"/>
        </w:rPr>
        <w:t>достига</w:t>
      </w:r>
      <w:r w:rsidRPr="00EE0054">
        <w:rPr>
          <w:u w:val="single"/>
          <w:lang w:eastAsia="ru-RU"/>
        </w:rPr>
        <w:t>ю</w:t>
      </w:r>
      <w:r w:rsidR="008B163F" w:rsidRPr="00EE0054">
        <w:rPr>
          <w:u w:val="single"/>
          <w:lang w:eastAsia="ru-RU"/>
        </w:rPr>
        <w:t>тся</w:t>
      </w:r>
      <w:r w:rsidR="008B163F" w:rsidRPr="00EE0054">
        <w:rPr>
          <w:lang w:eastAsia="ru-RU"/>
        </w:rPr>
        <w:t xml:space="preserve"> решением следующих </w:t>
      </w:r>
      <w:r w:rsidR="00AD342A" w:rsidRPr="00EE0054">
        <w:rPr>
          <w:lang w:eastAsia="ru-RU"/>
        </w:rPr>
        <w:t xml:space="preserve">основных </w:t>
      </w:r>
      <w:r w:rsidR="008B163F" w:rsidRPr="00EE0054">
        <w:rPr>
          <w:lang w:eastAsia="ru-RU"/>
        </w:rPr>
        <w:t>задач</w:t>
      </w:r>
      <w:r w:rsidR="001B244D" w:rsidRPr="00EE0054">
        <w:rPr>
          <w:lang w:eastAsia="ru-RU"/>
        </w:rPr>
        <w:t xml:space="preserve">: </w:t>
      </w:r>
    </w:p>
    <w:p w14:paraId="00109E8F" w14:textId="4639CED7" w:rsidR="00EA059D" w:rsidRPr="003530EF" w:rsidRDefault="0079230B" w:rsidP="0079230B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lastRenderedPageBreak/>
        <w:t>–</w:t>
      </w:r>
      <w:r>
        <w:rPr>
          <w:lang w:eastAsia="ru-RU"/>
        </w:rPr>
        <w:tab/>
        <w:t xml:space="preserve">повышение ответственности собственников жилых и нежилых </w:t>
      </w:r>
      <w:r w:rsidRPr="003530EF">
        <w:rPr>
          <w:lang w:eastAsia="ru-RU"/>
        </w:rPr>
        <w:t>помещений в МКД</w:t>
      </w:r>
      <w:r w:rsidR="00EA059D" w:rsidRPr="003530EF">
        <w:rPr>
          <w:lang w:eastAsia="ru-RU"/>
        </w:rPr>
        <w:t xml:space="preserve"> за надлежаще</w:t>
      </w:r>
      <w:r w:rsidR="00A94B52" w:rsidRPr="003530EF">
        <w:rPr>
          <w:lang w:eastAsia="ru-RU"/>
        </w:rPr>
        <w:t>е</w:t>
      </w:r>
      <w:r w:rsidR="00EA059D" w:rsidRPr="003530EF">
        <w:rPr>
          <w:lang w:eastAsia="ru-RU"/>
        </w:rPr>
        <w:t xml:space="preserve"> состояни</w:t>
      </w:r>
      <w:r w:rsidR="00A94B52" w:rsidRPr="003530EF">
        <w:rPr>
          <w:lang w:eastAsia="ru-RU"/>
        </w:rPr>
        <w:t>е</w:t>
      </w:r>
      <w:r w:rsidR="00EA059D" w:rsidRPr="003530EF">
        <w:rPr>
          <w:lang w:eastAsia="ru-RU"/>
        </w:rPr>
        <w:t xml:space="preserve"> общего имущества</w:t>
      </w:r>
      <w:r w:rsidRPr="003530EF">
        <w:rPr>
          <w:lang w:eastAsia="ru-RU"/>
        </w:rPr>
        <w:t xml:space="preserve">, закрепление за общим собранием собственников помещений </w:t>
      </w:r>
      <w:r w:rsidR="00245807" w:rsidRPr="003530EF">
        <w:rPr>
          <w:lang w:eastAsia="ru-RU"/>
        </w:rPr>
        <w:t xml:space="preserve">перечня </w:t>
      </w:r>
      <w:r w:rsidRPr="003530EF">
        <w:rPr>
          <w:lang w:eastAsia="ru-RU"/>
        </w:rPr>
        <w:t>вопросов</w:t>
      </w:r>
      <w:r w:rsidR="00EA059D" w:rsidRPr="003530EF">
        <w:rPr>
          <w:lang w:eastAsia="ru-RU"/>
        </w:rPr>
        <w:t xml:space="preserve">, которые не могут быть делегированы третьим лицам, </w:t>
      </w:r>
      <w:r w:rsidR="00245807" w:rsidRPr="003530EF">
        <w:rPr>
          <w:lang w:eastAsia="ru-RU"/>
        </w:rPr>
        <w:t>и вопросов</w:t>
      </w:r>
      <w:r w:rsidR="00EA059D" w:rsidRPr="003530EF">
        <w:rPr>
          <w:lang w:eastAsia="ru-RU"/>
        </w:rPr>
        <w:t xml:space="preserve">, которые </w:t>
      </w:r>
      <w:r w:rsidR="005D0304" w:rsidRPr="003530EF">
        <w:rPr>
          <w:lang w:eastAsia="ru-RU"/>
        </w:rPr>
        <w:t xml:space="preserve">по договору управления </w:t>
      </w:r>
      <w:r w:rsidR="00EA059D" w:rsidRPr="003530EF">
        <w:rPr>
          <w:lang w:eastAsia="ru-RU"/>
        </w:rPr>
        <w:t xml:space="preserve">могут быть </w:t>
      </w:r>
      <w:r w:rsidR="004A0BA3" w:rsidRPr="003530EF">
        <w:rPr>
          <w:lang w:eastAsia="ru-RU"/>
        </w:rPr>
        <w:t>поруче</w:t>
      </w:r>
      <w:r w:rsidR="00EA059D" w:rsidRPr="003530EF">
        <w:rPr>
          <w:lang w:eastAsia="ru-RU"/>
        </w:rPr>
        <w:t xml:space="preserve">ны УК </w:t>
      </w:r>
      <w:r w:rsidR="00C06986" w:rsidRPr="003530EF">
        <w:rPr>
          <w:lang w:eastAsia="ru-RU"/>
        </w:rPr>
        <w:t>или правлению ТСЖ</w:t>
      </w:r>
      <w:r w:rsidR="00245807" w:rsidRPr="003530EF">
        <w:rPr>
          <w:lang w:eastAsia="ru-RU"/>
        </w:rPr>
        <w:t>;</w:t>
      </w:r>
    </w:p>
    <w:p w14:paraId="2D7B29AD" w14:textId="135BF2B8" w:rsidR="0061542C" w:rsidRPr="003530EF" w:rsidRDefault="00A94B52" w:rsidP="0079230B">
      <w:pPr>
        <w:spacing w:line="360" w:lineRule="auto"/>
        <w:ind w:firstLine="0"/>
        <w:rPr>
          <w:lang w:eastAsia="ru-RU"/>
        </w:rPr>
      </w:pPr>
      <w:r w:rsidRPr="003530EF">
        <w:rPr>
          <w:lang w:eastAsia="ru-RU"/>
        </w:rPr>
        <w:t>−</w:t>
      </w:r>
      <w:r w:rsidRPr="003530EF">
        <w:rPr>
          <w:lang w:eastAsia="ru-RU"/>
        </w:rPr>
        <w:tab/>
        <w:t>расширени</w:t>
      </w:r>
      <w:r w:rsidR="00645A0E" w:rsidRPr="003530EF">
        <w:rPr>
          <w:lang w:eastAsia="ru-RU"/>
        </w:rPr>
        <w:t>е</w:t>
      </w:r>
      <w:r w:rsidRPr="003530EF">
        <w:rPr>
          <w:lang w:eastAsia="ru-RU"/>
        </w:rPr>
        <w:t xml:space="preserve"> прав и полномочий ТСЖ как основного института </w:t>
      </w:r>
      <w:r w:rsidR="0061542C" w:rsidRPr="003530EF">
        <w:rPr>
          <w:lang w:eastAsia="ru-RU"/>
        </w:rPr>
        <w:t xml:space="preserve">объединения собственников по </w:t>
      </w:r>
      <w:r w:rsidRPr="003530EF">
        <w:rPr>
          <w:lang w:eastAsia="ru-RU"/>
        </w:rPr>
        <w:t>управлени</w:t>
      </w:r>
      <w:r w:rsidR="0061542C" w:rsidRPr="003530EF">
        <w:rPr>
          <w:lang w:eastAsia="ru-RU"/>
        </w:rPr>
        <w:t>ю</w:t>
      </w:r>
      <w:r w:rsidRPr="003530EF">
        <w:rPr>
          <w:lang w:eastAsia="ru-RU"/>
        </w:rPr>
        <w:t xml:space="preserve"> МКД</w:t>
      </w:r>
      <w:r w:rsidR="0061542C" w:rsidRPr="003530EF">
        <w:rPr>
          <w:lang w:eastAsia="ru-RU"/>
        </w:rPr>
        <w:t xml:space="preserve"> путем упрощения форм и способов принятия решений по управлению МКД собственниками за счет </w:t>
      </w:r>
      <w:r w:rsidR="002613D1" w:rsidRPr="003530EF">
        <w:rPr>
          <w:lang w:eastAsia="ru-RU"/>
        </w:rPr>
        <w:t xml:space="preserve">регулирования: </w:t>
      </w:r>
      <w:r w:rsidR="0061542C" w:rsidRPr="003530EF">
        <w:rPr>
          <w:lang w:eastAsia="ru-RU"/>
        </w:rPr>
        <w:t>ответственности собственник</w:t>
      </w:r>
      <w:r w:rsidR="002E0E57" w:rsidRPr="003530EF">
        <w:rPr>
          <w:lang w:eastAsia="ru-RU"/>
        </w:rPr>
        <w:t>ов</w:t>
      </w:r>
      <w:r w:rsidR="007731D1" w:rsidRPr="003530EF">
        <w:rPr>
          <w:lang w:eastAsia="ru-RU"/>
        </w:rPr>
        <w:t xml:space="preserve"> пропорционально</w:t>
      </w:r>
      <w:r w:rsidR="0061542C" w:rsidRPr="003530EF">
        <w:rPr>
          <w:lang w:eastAsia="ru-RU"/>
        </w:rPr>
        <w:t xml:space="preserve"> </w:t>
      </w:r>
      <w:r w:rsidR="002E0E57" w:rsidRPr="003530EF">
        <w:rPr>
          <w:lang w:eastAsia="ru-RU"/>
        </w:rPr>
        <w:t>их</w:t>
      </w:r>
      <w:r w:rsidR="0061542C" w:rsidRPr="003530EF">
        <w:rPr>
          <w:lang w:eastAsia="ru-RU"/>
        </w:rPr>
        <w:t xml:space="preserve"> дол</w:t>
      </w:r>
      <w:r w:rsidR="00277D48" w:rsidRPr="003530EF">
        <w:rPr>
          <w:lang w:eastAsia="ru-RU"/>
        </w:rPr>
        <w:t>е</w:t>
      </w:r>
      <w:r w:rsidR="0061542C" w:rsidRPr="003530EF">
        <w:rPr>
          <w:lang w:eastAsia="ru-RU"/>
        </w:rPr>
        <w:t xml:space="preserve"> в общем имуществе</w:t>
      </w:r>
      <w:r w:rsidR="002613D1" w:rsidRPr="003530EF">
        <w:rPr>
          <w:lang w:eastAsia="ru-RU"/>
        </w:rPr>
        <w:t>;</w:t>
      </w:r>
      <w:r w:rsidR="0061542C" w:rsidRPr="003530EF">
        <w:rPr>
          <w:lang w:eastAsia="ru-RU"/>
        </w:rPr>
        <w:t xml:space="preserve"> порога присутствия на общем собрании</w:t>
      </w:r>
      <w:r w:rsidR="002613D1" w:rsidRPr="003530EF">
        <w:rPr>
          <w:lang w:eastAsia="ru-RU"/>
        </w:rPr>
        <w:t>;</w:t>
      </w:r>
      <w:r w:rsidR="0061542C" w:rsidRPr="003530EF">
        <w:rPr>
          <w:lang w:eastAsia="ru-RU"/>
        </w:rPr>
        <w:t xml:space="preserve"> делегирования полномочий</w:t>
      </w:r>
      <w:r w:rsidR="00645A0E" w:rsidRPr="003530EF">
        <w:rPr>
          <w:lang w:eastAsia="ru-RU"/>
        </w:rPr>
        <w:t xml:space="preserve"> </w:t>
      </w:r>
      <w:r w:rsidR="0061542C" w:rsidRPr="003530EF">
        <w:rPr>
          <w:lang w:eastAsia="ru-RU"/>
        </w:rPr>
        <w:t>избранным органам</w:t>
      </w:r>
      <w:r w:rsidR="00645A0E" w:rsidRPr="003530EF">
        <w:rPr>
          <w:lang w:eastAsia="ru-RU"/>
        </w:rPr>
        <w:t xml:space="preserve"> и</w:t>
      </w:r>
      <w:r w:rsidR="0061542C" w:rsidRPr="003530EF">
        <w:rPr>
          <w:lang w:eastAsia="ru-RU"/>
        </w:rPr>
        <w:t xml:space="preserve"> электронного</w:t>
      </w:r>
      <w:r w:rsidR="00645A0E" w:rsidRPr="003530EF">
        <w:rPr>
          <w:lang w:eastAsia="ru-RU"/>
        </w:rPr>
        <w:t xml:space="preserve"> </w:t>
      </w:r>
      <w:r w:rsidR="00D649AC" w:rsidRPr="003530EF">
        <w:rPr>
          <w:lang w:eastAsia="ru-RU"/>
        </w:rPr>
        <w:t xml:space="preserve">или опросного </w:t>
      </w:r>
      <w:r w:rsidR="002613D1" w:rsidRPr="003530EF">
        <w:rPr>
          <w:lang w:eastAsia="ru-RU"/>
        </w:rPr>
        <w:t>голосования</w:t>
      </w:r>
      <w:r w:rsidRPr="003530EF">
        <w:rPr>
          <w:lang w:eastAsia="ru-RU"/>
        </w:rPr>
        <w:t>;</w:t>
      </w:r>
    </w:p>
    <w:p w14:paraId="4105E2D8" w14:textId="15D908D8" w:rsidR="0079230B" w:rsidRPr="003530EF" w:rsidRDefault="00A94B52" w:rsidP="0079230B">
      <w:pPr>
        <w:spacing w:line="360" w:lineRule="auto"/>
        <w:ind w:firstLine="0"/>
        <w:rPr>
          <w:lang w:eastAsia="ru-RU"/>
        </w:rPr>
      </w:pPr>
      <w:r w:rsidRPr="003530EF">
        <w:rPr>
          <w:lang w:eastAsia="ru-RU"/>
        </w:rPr>
        <w:t>−</w:t>
      </w:r>
      <w:r w:rsidRPr="003530EF">
        <w:rPr>
          <w:lang w:eastAsia="ru-RU"/>
        </w:rPr>
        <w:tab/>
      </w:r>
      <w:r w:rsidR="00870DBE" w:rsidRPr="003530EF">
        <w:rPr>
          <w:lang w:eastAsia="ru-RU"/>
        </w:rPr>
        <w:t>сн</w:t>
      </w:r>
      <w:r w:rsidR="002E0E57" w:rsidRPr="003530EF">
        <w:rPr>
          <w:lang w:eastAsia="ru-RU"/>
        </w:rPr>
        <w:t>ятие</w:t>
      </w:r>
      <w:r w:rsidR="00870DBE" w:rsidRPr="003530EF">
        <w:rPr>
          <w:lang w:eastAsia="ru-RU"/>
        </w:rPr>
        <w:t xml:space="preserve"> административн</w:t>
      </w:r>
      <w:r w:rsidR="002E0E57" w:rsidRPr="003530EF">
        <w:rPr>
          <w:lang w:eastAsia="ru-RU"/>
        </w:rPr>
        <w:t>ых</w:t>
      </w:r>
      <w:r w:rsidR="00870DBE" w:rsidRPr="003530EF">
        <w:rPr>
          <w:lang w:eastAsia="ru-RU"/>
        </w:rPr>
        <w:t xml:space="preserve"> </w:t>
      </w:r>
      <w:r w:rsidR="002E0E57" w:rsidRPr="003530EF">
        <w:rPr>
          <w:lang w:eastAsia="ru-RU"/>
        </w:rPr>
        <w:t>барьеров</w:t>
      </w:r>
      <w:r w:rsidR="00870DBE" w:rsidRPr="003530EF">
        <w:rPr>
          <w:lang w:eastAsia="ru-RU"/>
        </w:rPr>
        <w:t xml:space="preserve"> </w:t>
      </w:r>
      <w:r w:rsidR="007D3133" w:rsidRPr="003530EF">
        <w:rPr>
          <w:lang w:eastAsia="ru-RU"/>
        </w:rPr>
        <w:t>для развития конкурентного</w:t>
      </w:r>
      <w:r w:rsidR="00CA05B8">
        <w:rPr>
          <w:lang w:eastAsia="ru-RU"/>
        </w:rPr>
        <w:t xml:space="preserve">  и прозрачного </w:t>
      </w:r>
      <w:r w:rsidR="007D3133" w:rsidRPr="003530EF">
        <w:rPr>
          <w:lang w:eastAsia="ru-RU"/>
        </w:rPr>
        <w:t xml:space="preserve">бизнеса по управлению </w:t>
      </w:r>
      <w:r w:rsidR="007D3133" w:rsidRPr="00BB4F3E">
        <w:rPr>
          <w:lang w:eastAsia="ru-RU"/>
        </w:rPr>
        <w:t>МКД</w:t>
      </w:r>
      <w:r w:rsidR="003A2B6A" w:rsidRPr="00BB4F3E">
        <w:rPr>
          <w:lang w:eastAsia="ru-RU"/>
        </w:rPr>
        <w:t>,</w:t>
      </w:r>
      <w:r w:rsidR="007D3133">
        <w:rPr>
          <w:lang w:eastAsia="ru-RU"/>
        </w:rPr>
        <w:t xml:space="preserve"> постепенный </w:t>
      </w:r>
      <w:r w:rsidR="00870DBE" w:rsidRPr="003530EF">
        <w:rPr>
          <w:lang w:eastAsia="ru-RU"/>
        </w:rPr>
        <w:t xml:space="preserve">переход от лицензирования к саморегулированию </w:t>
      </w:r>
      <w:r w:rsidR="002F5312" w:rsidRPr="003530EF">
        <w:rPr>
          <w:lang w:eastAsia="ru-RU"/>
        </w:rPr>
        <w:t>УК</w:t>
      </w:r>
      <w:r w:rsidR="007731D1" w:rsidRPr="003530EF">
        <w:rPr>
          <w:lang w:eastAsia="ru-RU"/>
        </w:rPr>
        <w:t>, совершенствовани</w:t>
      </w:r>
      <w:r w:rsidR="003A2B6A" w:rsidRPr="00BB4F3E">
        <w:rPr>
          <w:lang w:eastAsia="ru-RU"/>
        </w:rPr>
        <w:t>е</w:t>
      </w:r>
      <w:r w:rsidR="007731D1" w:rsidRPr="003530EF">
        <w:rPr>
          <w:lang w:eastAsia="ru-RU"/>
        </w:rPr>
        <w:t xml:space="preserve"> договор</w:t>
      </w:r>
      <w:r w:rsidR="002E0E57" w:rsidRPr="003530EF">
        <w:rPr>
          <w:lang w:eastAsia="ru-RU"/>
        </w:rPr>
        <w:t>ов</w:t>
      </w:r>
      <w:r w:rsidR="007731D1" w:rsidRPr="003530EF">
        <w:rPr>
          <w:lang w:eastAsia="ru-RU"/>
        </w:rPr>
        <w:t xml:space="preserve"> управлени</w:t>
      </w:r>
      <w:r w:rsidR="00870DBE" w:rsidRPr="003530EF">
        <w:rPr>
          <w:lang w:eastAsia="ru-RU"/>
        </w:rPr>
        <w:t>я</w:t>
      </w:r>
      <w:r w:rsidR="007731D1" w:rsidRPr="003530EF">
        <w:rPr>
          <w:lang w:eastAsia="ru-RU"/>
        </w:rPr>
        <w:t xml:space="preserve"> МКД </w:t>
      </w:r>
      <w:r w:rsidR="00436483" w:rsidRPr="003530EF">
        <w:rPr>
          <w:lang w:eastAsia="ru-RU"/>
        </w:rPr>
        <w:t>с условиями по:</w:t>
      </w:r>
      <w:r w:rsidR="002E0E57" w:rsidRPr="003530EF">
        <w:rPr>
          <w:lang w:eastAsia="ru-RU"/>
        </w:rPr>
        <w:t xml:space="preserve"> </w:t>
      </w:r>
      <w:r w:rsidR="007731D1" w:rsidRPr="003530EF">
        <w:rPr>
          <w:lang w:eastAsia="ru-RU"/>
        </w:rPr>
        <w:t>передач</w:t>
      </w:r>
      <w:r w:rsidR="00436483" w:rsidRPr="003530EF">
        <w:rPr>
          <w:lang w:eastAsia="ru-RU"/>
        </w:rPr>
        <w:t>е</w:t>
      </w:r>
      <w:r w:rsidR="007731D1" w:rsidRPr="003530EF">
        <w:rPr>
          <w:lang w:eastAsia="ru-RU"/>
        </w:rPr>
        <w:t xml:space="preserve"> ответственности за состояние МКД от собственника к УК</w:t>
      </w:r>
      <w:r w:rsidR="00436483" w:rsidRPr="003530EF">
        <w:rPr>
          <w:lang w:eastAsia="ru-RU"/>
        </w:rPr>
        <w:t>;</w:t>
      </w:r>
      <w:r w:rsidR="007731D1" w:rsidRPr="003530EF">
        <w:rPr>
          <w:lang w:eastAsia="ru-RU"/>
        </w:rPr>
        <w:t xml:space="preserve"> </w:t>
      </w:r>
      <w:r w:rsidR="007D3133" w:rsidRPr="003530EF">
        <w:rPr>
          <w:lang w:eastAsia="ru-RU"/>
        </w:rPr>
        <w:t xml:space="preserve">отмене ограничений срока действия договора </w:t>
      </w:r>
      <w:r w:rsidR="007D3133" w:rsidRPr="00BB4F3E">
        <w:rPr>
          <w:lang w:eastAsia="ru-RU"/>
        </w:rPr>
        <w:t>управления</w:t>
      </w:r>
      <w:r w:rsidR="00CA05B8">
        <w:rPr>
          <w:lang w:eastAsia="ru-RU"/>
        </w:rPr>
        <w:t xml:space="preserve"> и</w:t>
      </w:r>
      <w:r w:rsidR="007D3133">
        <w:rPr>
          <w:lang w:eastAsia="ru-RU"/>
        </w:rPr>
        <w:t xml:space="preserve"> </w:t>
      </w:r>
      <w:r w:rsidR="007731D1" w:rsidRPr="003530EF">
        <w:rPr>
          <w:lang w:eastAsia="ru-RU"/>
        </w:rPr>
        <w:t>повышени</w:t>
      </w:r>
      <w:r w:rsidR="00870DBE" w:rsidRPr="003530EF">
        <w:rPr>
          <w:lang w:eastAsia="ru-RU"/>
        </w:rPr>
        <w:t>ю</w:t>
      </w:r>
      <w:r w:rsidR="007731D1" w:rsidRPr="003530EF">
        <w:rPr>
          <w:lang w:eastAsia="ru-RU"/>
        </w:rPr>
        <w:t xml:space="preserve"> финансовой ответственности УК за </w:t>
      </w:r>
      <w:r w:rsidR="002E0E57" w:rsidRPr="003530EF">
        <w:rPr>
          <w:lang w:eastAsia="ru-RU"/>
        </w:rPr>
        <w:t xml:space="preserve">исполнение </w:t>
      </w:r>
      <w:r w:rsidR="007731D1" w:rsidRPr="003530EF">
        <w:rPr>
          <w:lang w:eastAsia="ru-RU"/>
        </w:rPr>
        <w:t>договора;</w:t>
      </w:r>
      <w:r w:rsidR="00870DBE" w:rsidRPr="003530EF">
        <w:rPr>
          <w:lang w:eastAsia="ru-RU"/>
        </w:rPr>
        <w:t xml:space="preserve"> </w:t>
      </w:r>
      <w:r w:rsidR="007731D1" w:rsidRPr="003530EF">
        <w:rPr>
          <w:lang w:eastAsia="ru-RU"/>
        </w:rPr>
        <w:t>управлени</w:t>
      </w:r>
      <w:r w:rsidR="00870DBE" w:rsidRPr="003530EF">
        <w:rPr>
          <w:lang w:eastAsia="ru-RU"/>
        </w:rPr>
        <w:t>ю</w:t>
      </w:r>
      <w:r w:rsidR="007731D1" w:rsidRPr="003530EF">
        <w:rPr>
          <w:lang w:eastAsia="ru-RU"/>
        </w:rPr>
        <w:t xml:space="preserve"> </w:t>
      </w:r>
      <w:r w:rsidR="00870DBE" w:rsidRPr="003530EF">
        <w:rPr>
          <w:lang w:eastAsia="ru-RU"/>
        </w:rPr>
        <w:t xml:space="preserve">УК </w:t>
      </w:r>
      <w:r w:rsidR="007731D1" w:rsidRPr="003530EF">
        <w:rPr>
          <w:lang w:eastAsia="ru-RU"/>
        </w:rPr>
        <w:t>риска</w:t>
      </w:r>
      <w:r w:rsidR="00870DBE" w:rsidRPr="003530EF">
        <w:rPr>
          <w:lang w:eastAsia="ru-RU"/>
        </w:rPr>
        <w:t>ми</w:t>
      </w:r>
      <w:r w:rsidR="007731D1" w:rsidRPr="003530EF">
        <w:rPr>
          <w:lang w:eastAsia="ru-RU"/>
        </w:rPr>
        <w:t xml:space="preserve"> неполного сбора платежей</w:t>
      </w:r>
      <w:r w:rsidR="00870DBE" w:rsidRPr="003530EF">
        <w:rPr>
          <w:lang w:eastAsia="ru-RU"/>
        </w:rPr>
        <w:t xml:space="preserve"> за услуги</w:t>
      </w:r>
      <w:r w:rsidR="00B564CB">
        <w:rPr>
          <w:lang w:eastAsia="ru-RU"/>
        </w:rPr>
        <w:t xml:space="preserve"> ЖКХ;</w:t>
      </w:r>
      <w:r w:rsidR="007731D1" w:rsidRPr="003530EF">
        <w:rPr>
          <w:lang w:eastAsia="ru-RU"/>
        </w:rPr>
        <w:t xml:space="preserve"> </w:t>
      </w:r>
    </w:p>
    <w:p w14:paraId="19DC535C" w14:textId="16E5C5E4" w:rsidR="0079230B" w:rsidRPr="003530EF" w:rsidRDefault="0079230B" w:rsidP="0079230B">
      <w:pPr>
        <w:spacing w:line="360" w:lineRule="auto"/>
        <w:ind w:firstLine="0"/>
        <w:rPr>
          <w:lang w:eastAsia="ru-RU"/>
        </w:rPr>
      </w:pPr>
      <w:r w:rsidRPr="003530EF">
        <w:rPr>
          <w:lang w:eastAsia="ru-RU"/>
        </w:rPr>
        <w:t>−</w:t>
      </w:r>
      <w:r w:rsidR="00245807" w:rsidRPr="003530EF">
        <w:rPr>
          <w:lang w:eastAsia="ru-RU"/>
        </w:rPr>
        <w:tab/>
      </w:r>
      <w:r w:rsidRPr="003530EF">
        <w:rPr>
          <w:lang w:eastAsia="ru-RU"/>
        </w:rPr>
        <w:t>совершенствование ценообразования с учетом обеспечения единых стандартов безопасности (по каждому МКД в зависимости от набора работ</w:t>
      </w:r>
      <w:r w:rsidR="00956381" w:rsidRPr="003530EF">
        <w:rPr>
          <w:lang w:eastAsia="ru-RU"/>
        </w:rPr>
        <w:t xml:space="preserve"> и услуг</w:t>
      </w:r>
      <w:r w:rsidRPr="003530EF">
        <w:rPr>
          <w:lang w:eastAsia="ru-RU"/>
        </w:rPr>
        <w:t>)</w:t>
      </w:r>
      <w:r w:rsidR="00956381" w:rsidRPr="003530EF">
        <w:rPr>
          <w:lang w:eastAsia="ru-RU"/>
        </w:rPr>
        <w:t>,</w:t>
      </w:r>
      <w:r w:rsidRPr="003530EF">
        <w:rPr>
          <w:lang w:eastAsia="ru-RU"/>
        </w:rPr>
        <w:t xml:space="preserve"> обеспечение полного учета </w:t>
      </w:r>
      <w:r w:rsidRPr="000F284C">
        <w:rPr>
          <w:lang w:eastAsia="ru-RU"/>
        </w:rPr>
        <w:t>поступа</w:t>
      </w:r>
      <w:r w:rsidR="007420A6" w:rsidRPr="000F284C">
        <w:rPr>
          <w:lang w:eastAsia="ru-RU"/>
        </w:rPr>
        <w:t>ющих</w:t>
      </w:r>
      <w:r w:rsidRPr="000F284C">
        <w:rPr>
          <w:lang w:eastAsia="ru-RU"/>
        </w:rPr>
        <w:t xml:space="preserve"> к</w:t>
      </w:r>
      <w:r w:rsidRPr="003530EF">
        <w:rPr>
          <w:lang w:eastAsia="ru-RU"/>
        </w:rPr>
        <w:t>оммунальных ресурсов</w:t>
      </w:r>
      <w:r w:rsidR="00956381" w:rsidRPr="003530EF">
        <w:rPr>
          <w:lang w:eastAsia="ru-RU"/>
        </w:rPr>
        <w:t xml:space="preserve">, </w:t>
      </w:r>
      <w:r w:rsidRPr="003530EF">
        <w:rPr>
          <w:lang w:eastAsia="ru-RU"/>
        </w:rPr>
        <w:t>измерение параметр</w:t>
      </w:r>
      <w:r w:rsidR="0014711D" w:rsidRPr="003530EF">
        <w:rPr>
          <w:lang w:eastAsia="ru-RU"/>
        </w:rPr>
        <w:t xml:space="preserve">ов </w:t>
      </w:r>
      <w:r w:rsidR="00956381" w:rsidRPr="003530EF">
        <w:rPr>
          <w:lang w:eastAsia="ru-RU"/>
        </w:rPr>
        <w:t xml:space="preserve">их </w:t>
      </w:r>
      <w:r w:rsidRPr="003530EF">
        <w:rPr>
          <w:lang w:eastAsia="ru-RU"/>
        </w:rPr>
        <w:t xml:space="preserve">качества для </w:t>
      </w:r>
      <w:r w:rsidR="0014711D" w:rsidRPr="003530EF">
        <w:rPr>
          <w:lang w:eastAsia="ru-RU"/>
        </w:rPr>
        <w:t>регулирования</w:t>
      </w:r>
      <w:r w:rsidRPr="003530EF">
        <w:rPr>
          <w:lang w:eastAsia="ru-RU"/>
        </w:rPr>
        <w:t xml:space="preserve"> размер</w:t>
      </w:r>
      <w:r w:rsidR="00956381" w:rsidRPr="003530EF">
        <w:rPr>
          <w:lang w:eastAsia="ru-RU"/>
        </w:rPr>
        <w:t>ов</w:t>
      </w:r>
      <w:r w:rsidRPr="003530EF">
        <w:rPr>
          <w:lang w:eastAsia="ru-RU"/>
        </w:rPr>
        <w:t xml:space="preserve"> платы</w:t>
      </w:r>
      <w:r w:rsidR="00956381" w:rsidRPr="003530EF">
        <w:rPr>
          <w:lang w:eastAsia="ru-RU"/>
        </w:rPr>
        <w:t xml:space="preserve"> за них</w:t>
      </w:r>
      <w:r w:rsidR="002613D1" w:rsidRPr="003530EF">
        <w:rPr>
          <w:lang w:eastAsia="ru-RU"/>
        </w:rPr>
        <w:t>;</w:t>
      </w:r>
      <w:r w:rsidRPr="003530EF">
        <w:rPr>
          <w:lang w:eastAsia="ru-RU"/>
        </w:rPr>
        <w:t xml:space="preserve"> </w:t>
      </w:r>
    </w:p>
    <w:p w14:paraId="0318007C" w14:textId="7BB473CE" w:rsidR="0079230B" w:rsidRPr="00EC78BA" w:rsidRDefault="00A96B51" w:rsidP="00EC78BA">
      <w:pPr>
        <w:spacing w:line="360" w:lineRule="auto"/>
        <w:ind w:firstLine="0"/>
        <w:rPr>
          <w:lang w:eastAsia="ru-RU"/>
        </w:rPr>
      </w:pPr>
      <w:r w:rsidRPr="003530EF">
        <w:rPr>
          <w:lang w:eastAsia="ru-RU"/>
        </w:rPr>
        <w:t>−</w:t>
      </w:r>
      <w:r w:rsidRPr="003530EF">
        <w:rPr>
          <w:lang w:eastAsia="ru-RU"/>
        </w:rPr>
        <w:tab/>
      </w:r>
      <w:r w:rsidRPr="0086768C">
        <w:rPr>
          <w:lang w:eastAsia="ru-RU"/>
        </w:rPr>
        <w:t>с</w:t>
      </w:r>
      <w:r w:rsidR="0079230B" w:rsidRPr="0086768C">
        <w:rPr>
          <w:lang w:eastAsia="ru-RU"/>
        </w:rPr>
        <w:t>овершенствование деятельности жилищных инспекций</w:t>
      </w:r>
      <w:r w:rsidRPr="0086768C">
        <w:rPr>
          <w:lang w:eastAsia="ru-RU"/>
        </w:rPr>
        <w:t xml:space="preserve"> </w:t>
      </w:r>
      <w:r w:rsidR="00C531BA" w:rsidRPr="0086768C">
        <w:rPr>
          <w:lang w:eastAsia="ru-RU"/>
        </w:rPr>
        <w:t>путем возложения на них</w:t>
      </w:r>
      <w:r w:rsidRPr="0086768C">
        <w:rPr>
          <w:lang w:eastAsia="ru-RU"/>
        </w:rPr>
        <w:t xml:space="preserve"> </w:t>
      </w:r>
      <w:r w:rsidR="0079230B" w:rsidRPr="0086768C">
        <w:rPr>
          <w:lang w:eastAsia="ru-RU"/>
        </w:rPr>
        <w:t>контрол</w:t>
      </w:r>
      <w:r w:rsidR="00C531BA" w:rsidRPr="0086768C">
        <w:rPr>
          <w:lang w:eastAsia="ru-RU"/>
        </w:rPr>
        <w:t>я</w:t>
      </w:r>
      <w:r w:rsidR="0079230B" w:rsidRPr="0086768C">
        <w:rPr>
          <w:lang w:eastAsia="ru-RU"/>
        </w:rPr>
        <w:t xml:space="preserve"> </w:t>
      </w:r>
      <w:r w:rsidR="00C531BA" w:rsidRPr="0086768C">
        <w:rPr>
          <w:lang w:eastAsia="ru-RU"/>
        </w:rPr>
        <w:t>и освидетельствования безопасности</w:t>
      </w:r>
      <w:r w:rsidR="0079230B" w:rsidRPr="0086768C">
        <w:rPr>
          <w:lang w:eastAsia="ru-RU"/>
        </w:rPr>
        <w:t xml:space="preserve"> жилищного </w:t>
      </w:r>
      <w:r w:rsidR="0079230B" w:rsidRPr="00E71984">
        <w:rPr>
          <w:lang w:eastAsia="ru-RU"/>
        </w:rPr>
        <w:t>фонда</w:t>
      </w:r>
      <w:r w:rsidR="00033544" w:rsidRPr="00E71984">
        <w:rPr>
          <w:lang w:eastAsia="ru-RU"/>
        </w:rPr>
        <w:t>,</w:t>
      </w:r>
      <w:r w:rsidR="0079230B" w:rsidRPr="00E71984">
        <w:rPr>
          <w:lang w:eastAsia="ru-RU"/>
        </w:rPr>
        <w:t xml:space="preserve"> </w:t>
      </w:r>
      <w:r w:rsidR="00C531BA" w:rsidRPr="0086768C">
        <w:rPr>
          <w:lang w:eastAsia="ru-RU"/>
        </w:rPr>
        <w:t xml:space="preserve">и учета в цифровой форме его состояния, параметров зданий и инженерных систем, </w:t>
      </w:r>
      <w:r w:rsidR="0079230B" w:rsidRPr="0086768C">
        <w:rPr>
          <w:lang w:eastAsia="ru-RU"/>
        </w:rPr>
        <w:t>уровня благоустройства и измене</w:t>
      </w:r>
      <w:r w:rsidR="002613D1" w:rsidRPr="0086768C">
        <w:rPr>
          <w:lang w:eastAsia="ru-RU"/>
        </w:rPr>
        <w:t>н</w:t>
      </w:r>
      <w:r w:rsidR="0079230B" w:rsidRPr="0086768C">
        <w:rPr>
          <w:lang w:eastAsia="ru-RU"/>
        </w:rPr>
        <w:t>и</w:t>
      </w:r>
      <w:r w:rsidR="002613D1" w:rsidRPr="0086768C">
        <w:rPr>
          <w:lang w:eastAsia="ru-RU"/>
        </w:rPr>
        <w:t>я</w:t>
      </w:r>
      <w:r w:rsidR="0079230B" w:rsidRPr="0086768C">
        <w:rPr>
          <w:lang w:eastAsia="ru-RU"/>
        </w:rPr>
        <w:t xml:space="preserve"> этих п</w:t>
      </w:r>
      <w:r w:rsidR="00C531BA" w:rsidRPr="0086768C">
        <w:rPr>
          <w:lang w:eastAsia="ru-RU"/>
        </w:rPr>
        <w:t>араметров</w:t>
      </w:r>
      <w:r w:rsidR="002F5312" w:rsidRPr="0086768C">
        <w:rPr>
          <w:lang w:eastAsia="ru-RU"/>
        </w:rPr>
        <w:t>.</w:t>
      </w:r>
      <w:r w:rsidR="0079230B">
        <w:rPr>
          <w:lang w:eastAsia="ru-RU"/>
        </w:rPr>
        <w:t xml:space="preserve"> </w:t>
      </w:r>
    </w:p>
    <w:p w14:paraId="69991966" w14:textId="6A18211F" w:rsidR="008C76C4" w:rsidRPr="000F284C" w:rsidRDefault="002C2684" w:rsidP="008C76C4">
      <w:pPr>
        <w:spacing w:line="360" w:lineRule="auto"/>
        <w:ind w:firstLine="851"/>
        <w:rPr>
          <w:lang w:eastAsia="ru-RU"/>
        </w:rPr>
      </w:pPr>
      <w:r w:rsidRPr="000F284C">
        <w:rPr>
          <w:u w:val="single"/>
          <w:lang w:eastAsia="ru-RU"/>
        </w:rPr>
        <w:t>Целев</w:t>
      </w:r>
      <w:r w:rsidR="00E85B80" w:rsidRPr="000F284C">
        <w:rPr>
          <w:u w:val="single"/>
          <w:lang w:eastAsia="ru-RU"/>
        </w:rPr>
        <w:t>ые</w:t>
      </w:r>
      <w:r w:rsidRPr="000F284C">
        <w:rPr>
          <w:u w:val="single"/>
          <w:lang w:eastAsia="ru-RU"/>
        </w:rPr>
        <w:t xml:space="preserve"> показател</w:t>
      </w:r>
      <w:r w:rsidR="00E85B80" w:rsidRPr="000F284C">
        <w:rPr>
          <w:u w:val="single"/>
          <w:lang w:eastAsia="ru-RU"/>
        </w:rPr>
        <w:t>и</w:t>
      </w:r>
      <w:r w:rsidR="00594DA4" w:rsidRPr="000F284C">
        <w:rPr>
          <w:u w:val="single"/>
          <w:lang w:eastAsia="ru-RU"/>
        </w:rPr>
        <w:t xml:space="preserve"> </w:t>
      </w:r>
      <w:r w:rsidRPr="000F284C">
        <w:rPr>
          <w:lang w:eastAsia="ru-RU"/>
        </w:rPr>
        <w:t>развития управления жилищным фондом:</w:t>
      </w:r>
    </w:p>
    <w:p w14:paraId="17181C53" w14:textId="22034DC5" w:rsidR="00645A0E" w:rsidRDefault="00577518" w:rsidP="002F3111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−</w:t>
      </w:r>
      <w:r w:rsidR="002F3111" w:rsidRPr="00EE0054">
        <w:rPr>
          <w:lang w:eastAsia="ru-RU"/>
        </w:rPr>
        <w:tab/>
      </w:r>
      <w:r w:rsidR="002C2684" w:rsidRPr="00EE0054">
        <w:rPr>
          <w:lang w:eastAsia="ru-RU"/>
        </w:rPr>
        <w:t>повышение доли населения, удовлетворенного жилищными условиями и услугами</w:t>
      </w:r>
      <w:r w:rsidR="00FF6154">
        <w:rPr>
          <w:lang w:eastAsia="ru-RU"/>
        </w:rPr>
        <w:t xml:space="preserve">, к 2030 году </w:t>
      </w:r>
      <w:r w:rsidR="00FF6154" w:rsidRPr="00EE0054">
        <w:rPr>
          <w:lang w:eastAsia="ru-RU"/>
        </w:rPr>
        <w:t>–</w:t>
      </w:r>
      <w:r w:rsidR="002C2684" w:rsidRPr="00EE0054">
        <w:rPr>
          <w:lang w:eastAsia="ru-RU"/>
        </w:rPr>
        <w:t xml:space="preserve"> с </w:t>
      </w:r>
      <w:r w:rsidR="005319ED" w:rsidRPr="00EE0054">
        <w:rPr>
          <w:lang w:eastAsia="ru-RU"/>
        </w:rPr>
        <w:t>45</w:t>
      </w:r>
      <w:r w:rsidR="00BE50B3">
        <w:rPr>
          <w:lang w:eastAsia="ru-RU"/>
        </w:rPr>
        <w:t xml:space="preserve"> </w:t>
      </w:r>
      <w:r w:rsidR="005319ED" w:rsidRPr="00EE0054">
        <w:rPr>
          <w:lang w:eastAsia="ru-RU"/>
        </w:rPr>
        <w:t>-</w:t>
      </w:r>
      <w:r w:rsidR="002C2684" w:rsidRPr="00EE0054">
        <w:rPr>
          <w:lang w:eastAsia="ru-RU"/>
        </w:rPr>
        <w:t xml:space="preserve"> 50</w:t>
      </w:r>
      <w:r w:rsidR="00E761A1" w:rsidRPr="00EE0054">
        <w:rPr>
          <w:lang w:eastAsia="ru-RU"/>
        </w:rPr>
        <w:t>%</w:t>
      </w:r>
      <w:r w:rsidR="002C2684" w:rsidRPr="00EE0054">
        <w:rPr>
          <w:lang w:eastAsia="ru-RU"/>
        </w:rPr>
        <w:t xml:space="preserve"> до </w:t>
      </w:r>
      <w:r w:rsidR="00BE50B3">
        <w:rPr>
          <w:lang w:eastAsia="ru-RU"/>
        </w:rPr>
        <w:t xml:space="preserve">68 </w:t>
      </w:r>
      <w:r w:rsidR="002C2684" w:rsidRPr="00EE0054">
        <w:rPr>
          <w:lang w:eastAsia="ru-RU"/>
        </w:rPr>
        <w:t>-</w:t>
      </w:r>
      <w:r w:rsidR="00BE50B3">
        <w:rPr>
          <w:lang w:eastAsia="ru-RU"/>
        </w:rPr>
        <w:t xml:space="preserve"> </w:t>
      </w:r>
      <w:r w:rsidR="00FF6154">
        <w:rPr>
          <w:lang w:eastAsia="ru-RU"/>
        </w:rPr>
        <w:t>7</w:t>
      </w:r>
      <w:r w:rsidR="002C2684" w:rsidRPr="00EE0054">
        <w:rPr>
          <w:lang w:eastAsia="ru-RU"/>
        </w:rPr>
        <w:t>5%</w:t>
      </w:r>
      <w:r w:rsidR="00645A0E">
        <w:rPr>
          <w:lang w:eastAsia="ru-RU"/>
        </w:rPr>
        <w:t>;</w:t>
      </w:r>
    </w:p>
    <w:p w14:paraId="130352A1" w14:textId="607DBE39" w:rsidR="00645A0E" w:rsidRPr="00BB4F3E" w:rsidRDefault="00645A0E" w:rsidP="00645A0E">
      <w:pPr>
        <w:spacing w:line="360" w:lineRule="auto"/>
        <w:ind w:firstLine="0"/>
        <w:rPr>
          <w:lang w:eastAsia="ru-RU"/>
        </w:rPr>
      </w:pPr>
      <w:r w:rsidRPr="003530EF">
        <w:rPr>
          <w:lang w:eastAsia="ru-RU"/>
        </w:rPr>
        <w:t>−</w:t>
      </w:r>
      <w:r w:rsidRPr="003530EF">
        <w:rPr>
          <w:lang w:eastAsia="ru-RU"/>
        </w:rPr>
        <w:tab/>
        <w:t xml:space="preserve">увеличение </w:t>
      </w:r>
      <w:r w:rsidRPr="00BB4F3E">
        <w:rPr>
          <w:lang w:eastAsia="ru-RU"/>
        </w:rPr>
        <w:t xml:space="preserve">количества ТСЖ </w:t>
      </w:r>
      <w:r w:rsidR="00B32478" w:rsidRPr="00BB4F3E">
        <w:rPr>
          <w:lang w:eastAsia="ru-RU"/>
        </w:rPr>
        <w:t>к</w:t>
      </w:r>
      <w:r w:rsidRPr="00BB4F3E">
        <w:rPr>
          <w:lang w:eastAsia="ru-RU"/>
        </w:rPr>
        <w:t xml:space="preserve"> 2030 год</w:t>
      </w:r>
      <w:r w:rsidR="00B32478" w:rsidRPr="00BB4F3E">
        <w:rPr>
          <w:lang w:eastAsia="ru-RU"/>
        </w:rPr>
        <w:t>у</w:t>
      </w:r>
      <w:r w:rsidRPr="00BB4F3E">
        <w:rPr>
          <w:lang w:eastAsia="ru-RU"/>
        </w:rPr>
        <w:t xml:space="preserve"> − с 58 тыс</w:t>
      </w:r>
      <w:r w:rsidR="00E85B80" w:rsidRPr="00BB4F3E">
        <w:rPr>
          <w:lang w:eastAsia="ru-RU"/>
        </w:rPr>
        <w:t>.</w:t>
      </w:r>
      <w:r w:rsidRPr="00BB4F3E">
        <w:rPr>
          <w:lang w:eastAsia="ru-RU"/>
        </w:rPr>
        <w:t xml:space="preserve"> до </w:t>
      </w:r>
      <w:r w:rsidR="00AA0D2E" w:rsidRPr="00BB4F3E">
        <w:rPr>
          <w:lang w:eastAsia="ru-RU"/>
        </w:rPr>
        <w:t>200</w:t>
      </w:r>
      <w:r w:rsidRPr="00BB4F3E">
        <w:rPr>
          <w:lang w:eastAsia="ru-RU"/>
        </w:rPr>
        <w:t xml:space="preserve"> тыс</w:t>
      </w:r>
      <w:r w:rsidR="00E85B80" w:rsidRPr="00BB4F3E">
        <w:rPr>
          <w:lang w:eastAsia="ru-RU"/>
        </w:rPr>
        <w:t>.</w:t>
      </w:r>
      <w:r w:rsidRPr="00BB4F3E">
        <w:rPr>
          <w:lang w:eastAsia="ru-RU"/>
        </w:rPr>
        <w:t>;</w:t>
      </w:r>
    </w:p>
    <w:p w14:paraId="317051AC" w14:textId="30E14ACF" w:rsidR="002C2684" w:rsidRPr="00EE0054" w:rsidRDefault="00645A0E" w:rsidP="002F3111">
      <w:pPr>
        <w:spacing w:line="360" w:lineRule="auto"/>
        <w:ind w:firstLine="0"/>
        <w:rPr>
          <w:lang w:eastAsia="ru-RU"/>
        </w:rPr>
      </w:pPr>
      <w:r w:rsidRPr="00BB4F3E">
        <w:rPr>
          <w:lang w:eastAsia="ru-RU"/>
        </w:rPr>
        <w:lastRenderedPageBreak/>
        <w:t>−</w:t>
      </w:r>
      <w:r w:rsidRPr="00BB4F3E">
        <w:rPr>
          <w:lang w:eastAsia="ru-RU"/>
        </w:rPr>
        <w:tab/>
      </w:r>
      <w:r w:rsidR="00B32478" w:rsidRPr="00BB4F3E">
        <w:rPr>
          <w:lang w:eastAsia="ru-RU"/>
        </w:rPr>
        <w:t xml:space="preserve">повышение доли </w:t>
      </w:r>
      <w:r w:rsidRPr="00BB4F3E">
        <w:rPr>
          <w:lang w:eastAsia="ru-RU"/>
        </w:rPr>
        <w:t>ведени</w:t>
      </w:r>
      <w:r w:rsidR="00B32478" w:rsidRPr="00BB4F3E">
        <w:rPr>
          <w:lang w:eastAsia="ru-RU"/>
        </w:rPr>
        <w:t>я</w:t>
      </w:r>
      <w:r w:rsidRPr="00BB4F3E">
        <w:rPr>
          <w:lang w:eastAsia="ru-RU"/>
        </w:rPr>
        <w:t xml:space="preserve"> технических паспортов МКД в цифровом формате в государственной информационной системе </w:t>
      </w:r>
      <w:r w:rsidR="00B32478" w:rsidRPr="00BB4F3E">
        <w:rPr>
          <w:lang w:eastAsia="ru-RU"/>
        </w:rPr>
        <w:t xml:space="preserve">к 2030 году </w:t>
      </w:r>
      <w:r w:rsidRPr="00BB4F3E">
        <w:rPr>
          <w:lang w:eastAsia="ru-RU"/>
        </w:rPr>
        <w:t>− с 0 до 70</w:t>
      </w:r>
      <w:r w:rsidRPr="003530EF">
        <w:rPr>
          <w:lang w:eastAsia="ru-RU"/>
        </w:rPr>
        <w:t>%.</w:t>
      </w:r>
    </w:p>
    <w:p w14:paraId="5F01A7DC" w14:textId="7C8D0201" w:rsidR="00E94BAA" w:rsidRPr="00EE0054" w:rsidRDefault="00E94BAA" w:rsidP="00580DEA">
      <w:pPr>
        <w:pStyle w:val="3"/>
        <w:spacing w:before="240"/>
        <w:rPr>
          <w:b/>
          <w:i/>
        </w:rPr>
      </w:pPr>
      <w:bookmarkStart w:id="28" w:name="_Toc37790989"/>
      <w:bookmarkStart w:id="29" w:name="_Toc62785174"/>
      <w:r w:rsidRPr="00EE0054">
        <w:rPr>
          <w:b/>
          <w:i/>
        </w:rPr>
        <w:t>4.1.</w:t>
      </w:r>
      <w:r w:rsidR="000658BE">
        <w:rPr>
          <w:b/>
          <w:i/>
        </w:rPr>
        <w:t>4</w:t>
      </w:r>
      <w:r w:rsidRPr="00EE0054">
        <w:rPr>
          <w:b/>
          <w:i/>
        </w:rPr>
        <w:t xml:space="preserve"> </w:t>
      </w:r>
      <w:r w:rsidR="00D61980" w:rsidRPr="00EE0054">
        <w:rPr>
          <w:b/>
          <w:i/>
        </w:rPr>
        <w:t>Энергоэффективность,</w:t>
      </w:r>
      <w:r w:rsidR="00F22869" w:rsidRPr="00F22869">
        <w:rPr>
          <w:b/>
          <w:i/>
        </w:rPr>
        <w:t xml:space="preserve"> </w:t>
      </w:r>
      <w:r w:rsidR="00F22869" w:rsidRPr="00EE0054">
        <w:rPr>
          <w:b/>
          <w:i/>
        </w:rPr>
        <w:t>капитальный ремонт</w:t>
      </w:r>
      <w:r w:rsidR="00F22869">
        <w:rPr>
          <w:b/>
          <w:i/>
        </w:rPr>
        <w:t xml:space="preserve"> и модернизация жилищного фонда,</w:t>
      </w:r>
      <w:r w:rsidR="00D61980" w:rsidRPr="00EE0054">
        <w:rPr>
          <w:b/>
          <w:i/>
        </w:rPr>
        <w:t xml:space="preserve"> р</w:t>
      </w:r>
      <w:r w:rsidRPr="00EE0054">
        <w:rPr>
          <w:b/>
          <w:i/>
        </w:rPr>
        <w:t xml:space="preserve">еновация </w:t>
      </w:r>
      <w:r w:rsidR="00F22869">
        <w:rPr>
          <w:b/>
          <w:i/>
        </w:rPr>
        <w:t xml:space="preserve">аварийного </w:t>
      </w:r>
      <w:r w:rsidRPr="00EE0054">
        <w:rPr>
          <w:b/>
          <w:i/>
        </w:rPr>
        <w:t>жилищного фонда</w:t>
      </w:r>
      <w:bookmarkEnd w:id="28"/>
      <w:bookmarkEnd w:id="29"/>
    </w:p>
    <w:p w14:paraId="498CF2B5" w14:textId="28E240EE" w:rsidR="004E6789" w:rsidRDefault="00953C0D" w:rsidP="00953C0D">
      <w:pPr>
        <w:pStyle w:val="aff5"/>
        <w:spacing w:after="255" w:line="360" w:lineRule="auto"/>
        <w:ind w:firstLine="708"/>
        <w:contextualSpacing/>
        <w:jc w:val="both"/>
        <w:rPr>
          <w:spacing w:val="-2"/>
          <w:sz w:val="28"/>
          <w:szCs w:val="28"/>
        </w:rPr>
      </w:pPr>
      <w:bookmarkStart w:id="30" w:name="_Hlk32671772"/>
      <w:r w:rsidRPr="00953C0D">
        <w:rPr>
          <w:sz w:val="28"/>
          <w:szCs w:val="28"/>
        </w:rPr>
        <w:t>В Российской Федерации порядка 25% жилищного фонда МКД составляют дома массовых серий 1950</w:t>
      </w:r>
      <w:r>
        <w:rPr>
          <w:sz w:val="28"/>
          <w:szCs w:val="28"/>
        </w:rPr>
        <w:t xml:space="preserve"> - </w:t>
      </w:r>
      <w:r w:rsidRPr="00953C0D">
        <w:rPr>
          <w:sz w:val="28"/>
          <w:szCs w:val="28"/>
        </w:rPr>
        <w:t>1970-х годов</w:t>
      </w:r>
      <w:r>
        <w:rPr>
          <w:sz w:val="28"/>
          <w:szCs w:val="28"/>
        </w:rPr>
        <w:t>. Существенный объем</w:t>
      </w:r>
      <w:r w:rsidRPr="007D2A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жилищного фонда признан аварийным, по данным </w:t>
      </w:r>
      <w:r w:rsidRPr="00382256">
        <w:rPr>
          <w:sz w:val="28"/>
          <w:szCs w:val="28"/>
        </w:rPr>
        <w:t>Рос</w:t>
      </w:r>
      <w:r w:rsidR="007420A6" w:rsidRPr="00382256">
        <w:rPr>
          <w:sz w:val="28"/>
          <w:szCs w:val="28"/>
        </w:rPr>
        <w:t>с</w:t>
      </w:r>
      <w:r w:rsidRPr="00382256">
        <w:rPr>
          <w:sz w:val="28"/>
          <w:szCs w:val="28"/>
        </w:rPr>
        <w:t>тата</w:t>
      </w:r>
      <w:r>
        <w:rPr>
          <w:sz w:val="28"/>
          <w:szCs w:val="28"/>
        </w:rPr>
        <w:t xml:space="preserve"> это </w:t>
      </w:r>
      <w:r w:rsidR="004E6789">
        <w:rPr>
          <w:sz w:val="28"/>
          <w:szCs w:val="28"/>
        </w:rPr>
        <w:t xml:space="preserve">около </w:t>
      </w:r>
      <w:r>
        <w:rPr>
          <w:sz w:val="28"/>
          <w:szCs w:val="28"/>
        </w:rPr>
        <w:t>2</w:t>
      </w:r>
      <w:r w:rsidR="004E6789">
        <w:rPr>
          <w:sz w:val="28"/>
          <w:szCs w:val="28"/>
        </w:rPr>
        <w:t>7</w:t>
      </w:r>
      <w:r>
        <w:rPr>
          <w:sz w:val="28"/>
          <w:szCs w:val="28"/>
        </w:rPr>
        <w:t xml:space="preserve"> млн кв. м (0,7%) , а </w:t>
      </w:r>
      <w:r w:rsidRPr="00105133">
        <w:rPr>
          <w:kern w:val="22"/>
          <w:sz w:val="28"/>
          <w:szCs w:val="28"/>
        </w:rPr>
        <w:t>6</w:t>
      </w:r>
      <w:r w:rsidR="004E6789">
        <w:rPr>
          <w:kern w:val="22"/>
          <w:sz w:val="28"/>
          <w:szCs w:val="28"/>
        </w:rPr>
        <w:t>7</w:t>
      </w:r>
      <w:r w:rsidRPr="00105133">
        <w:rPr>
          <w:kern w:val="22"/>
          <w:sz w:val="28"/>
          <w:szCs w:val="28"/>
        </w:rPr>
        <w:t>,</w:t>
      </w:r>
      <w:r w:rsidR="004E6789">
        <w:rPr>
          <w:kern w:val="22"/>
          <w:sz w:val="28"/>
          <w:szCs w:val="28"/>
        </w:rPr>
        <w:t>5</w:t>
      </w:r>
      <w:r w:rsidRPr="00105133">
        <w:rPr>
          <w:kern w:val="22"/>
          <w:sz w:val="28"/>
          <w:szCs w:val="28"/>
        </w:rPr>
        <w:t xml:space="preserve"> млн </w:t>
      </w:r>
      <w:r w:rsidR="004E6789">
        <w:rPr>
          <w:kern w:val="22"/>
          <w:sz w:val="28"/>
          <w:szCs w:val="28"/>
        </w:rPr>
        <w:t>кв. м</w:t>
      </w:r>
      <w:r>
        <w:rPr>
          <w:kern w:val="22"/>
          <w:sz w:val="28"/>
          <w:szCs w:val="28"/>
        </w:rPr>
        <w:t xml:space="preserve"> </w:t>
      </w:r>
      <w:r w:rsidRPr="00953C0D">
        <w:rPr>
          <w:sz w:val="28"/>
          <w:szCs w:val="28"/>
        </w:rPr>
        <w:t>–</w:t>
      </w:r>
      <w:r>
        <w:rPr>
          <w:kern w:val="22"/>
          <w:sz w:val="28"/>
          <w:szCs w:val="28"/>
        </w:rPr>
        <w:t xml:space="preserve"> это ветхий жил</w:t>
      </w:r>
      <w:r w:rsidR="004E6789">
        <w:rPr>
          <w:kern w:val="22"/>
          <w:sz w:val="28"/>
          <w:szCs w:val="28"/>
        </w:rPr>
        <w:t>ищный</w:t>
      </w:r>
      <w:r>
        <w:rPr>
          <w:kern w:val="22"/>
          <w:sz w:val="28"/>
          <w:szCs w:val="28"/>
        </w:rPr>
        <w:t xml:space="preserve"> фонд.</w:t>
      </w:r>
    </w:p>
    <w:p w14:paraId="3D57684E" w14:textId="366C85E8" w:rsidR="00953C0D" w:rsidRPr="004E6789" w:rsidRDefault="00953C0D" w:rsidP="004E6789">
      <w:pPr>
        <w:pStyle w:val="aff5"/>
        <w:spacing w:after="255" w:line="360" w:lineRule="auto"/>
        <w:ind w:firstLine="708"/>
        <w:contextualSpacing/>
        <w:jc w:val="both"/>
        <w:rPr>
          <w:sz w:val="28"/>
          <w:szCs w:val="28"/>
        </w:rPr>
      </w:pPr>
      <w:r w:rsidRPr="000F284C">
        <w:rPr>
          <w:spacing w:val="-2"/>
          <w:sz w:val="28"/>
          <w:szCs w:val="28"/>
        </w:rPr>
        <w:t xml:space="preserve">В </w:t>
      </w:r>
      <w:r w:rsidR="00E85B80" w:rsidRPr="000F284C">
        <w:rPr>
          <w:spacing w:val="-12"/>
          <w:sz w:val="28"/>
          <w:szCs w:val="28"/>
        </w:rPr>
        <w:t xml:space="preserve">рамках национального </w:t>
      </w:r>
      <w:r w:rsidRPr="000F284C">
        <w:rPr>
          <w:spacing w:val="-2"/>
          <w:sz w:val="28"/>
          <w:szCs w:val="28"/>
        </w:rPr>
        <w:t xml:space="preserve">проекта </w:t>
      </w:r>
      <w:r w:rsidRPr="003530EF">
        <w:rPr>
          <w:spacing w:val="-2"/>
          <w:sz w:val="28"/>
          <w:szCs w:val="28"/>
        </w:rPr>
        <w:t>в период 2019–2024 годов планируется переселить 53</w:t>
      </w:r>
      <w:r w:rsidR="004E6789" w:rsidRPr="003530EF">
        <w:rPr>
          <w:spacing w:val="-2"/>
          <w:sz w:val="28"/>
          <w:szCs w:val="28"/>
        </w:rPr>
        <w:t>0 тыс</w:t>
      </w:r>
      <w:r w:rsidR="00E85B80">
        <w:rPr>
          <w:spacing w:val="-2"/>
          <w:sz w:val="28"/>
          <w:szCs w:val="28"/>
        </w:rPr>
        <w:t>.</w:t>
      </w:r>
      <w:r w:rsidRPr="003530EF">
        <w:rPr>
          <w:spacing w:val="-2"/>
          <w:sz w:val="28"/>
          <w:szCs w:val="28"/>
        </w:rPr>
        <w:t xml:space="preserve"> граждан из 9,54 млн кв. м аварийного жилья. </w:t>
      </w:r>
      <w:r w:rsidR="004E6789" w:rsidRPr="003530EF">
        <w:rPr>
          <w:kern w:val="22"/>
          <w:sz w:val="28"/>
          <w:szCs w:val="28"/>
        </w:rPr>
        <w:t>Вместе с тем п</w:t>
      </w:r>
      <w:r w:rsidRPr="003530EF">
        <w:rPr>
          <w:kern w:val="22"/>
          <w:sz w:val="28"/>
          <w:szCs w:val="28"/>
        </w:rPr>
        <w:t xml:space="preserve">ереход из состояния «ветхого» в состояние «аварийного» жилья в последние </w:t>
      </w:r>
      <w:r w:rsidRPr="000F284C">
        <w:rPr>
          <w:kern w:val="22"/>
          <w:sz w:val="28"/>
          <w:szCs w:val="28"/>
        </w:rPr>
        <w:t>10 лет</w:t>
      </w:r>
      <w:r w:rsidR="00E85B80" w:rsidRPr="000F284C">
        <w:rPr>
          <w:kern w:val="22"/>
          <w:sz w:val="28"/>
          <w:szCs w:val="28"/>
        </w:rPr>
        <w:t xml:space="preserve"> (по 2 млн кв. м в год)</w:t>
      </w:r>
      <w:r w:rsidRPr="000F284C">
        <w:rPr>
          <w:kern w:val="22"/>
          <w:sz w:val="28"/>
          <w:szCs w:val="28"/>
        </w:rPr>
        <w:t xml:space="preserve"> происходит быстрее, чем осуществляется расселение аварийного жилья.</w:t>
      </w:r>
      <w:r w:rsidRPr="000F284C">
        <w:rPr>
          <w:spacing w:val="-12"/>
          <w:sz w:val="28"/>
          <w:szCs w:val="28"/>
        </w:rPr>
        <w:t xml:space="preserve"> </w:t>
      </w:r>
      <w:r w:rsidR="004E6789" w:rsidRPr="000F284C">
        <w:rPr>
          <w:spacing w:val="-12"/>
          <w:sz w:val="28"/>
          <w:szCs w:val="28"/>
        </w:rPr>
        <w:t>В</w:t>
      </w:r>
      <w:r w:rsidRPr="000F284C">
        <w:rPr>
          <w:spacing w:val="-12"/>
          <w:sz w:val="28"/>
          <w:szCs w:val="28"/>
        </w:rPr>
        <w:t xml:space="preserve"> </w:t>
      </w:r>
      <w:r w:rsidR="00E85B80" w:rsidRPr="000F284C">
        <w:rPr>
          <w:spacing w:val="-12"/>
          <w:sz w:val="28"/>
          <w:szCs w:val="28"/>
        </w:rPr>
        <w:t>период реализации национального проекта</w:t>
      </w:r>
      <w:r w:rsidRPr="000F284C">
        <w:rPr>
          <w:spacing w:val="-12"/>
          <w:sz w:val="28"/>
          <w:szCs w:val="28"/>
        </w:rPr>
        <w:t xml:space="preserve"> </w:t>
      </w:r>
      <w:r w:rsidR="004E6789" w:rsidRPr="000F284C">
        <w:rPr>
          <w:spacing w:val="-12"/>
          <w:sz w:val="28"/>
          <w:szCs w:val="28"/>
        </w:rPr>
        <w:t>прогнозируется, что еще 11,72 млн кв.</w:t>
      </w:r>
      <w:r w:rsidR="00E85B80" w:rsidRPr="000F284C">
        <w:rPr>
          <w:spacing w:val="-12"/>
          <w:sz w:val="28"/>
          <w:szCs w:val="28"/>
        </w:rPr>
        <w:t xml:space="preserve"> </w:t>
      </w:r>
      <w:r w:rsidR="004E6789" w:rsidRPr="000F284C">
        <w:rPr>
          <w:spacing w:val="-12"/>
          <w:sz w:val="28"/>
          <w:szCs w:val="28"/>
        </w:rPr>
        <w:t xml:space="preserve">м </w:t>
      </w:r>
      <w:r w:rsidRPr="000F284C">
        <w:rPr>
          <w:spacing w:val="-12"/>
          <w:sz w:val="28"/>
          <w:szCs w:val="28"/>
        </w:rPr>
        <w:t xml:space="preserve">будут признаны аварийными. </w:t>
      </w:r>
      <w:r w:rsidR="00EC178B" w:rsidRPr="000F284C">
        <w:rPr>
          <w:spacing w:val="-12"/>
          <w:sz w:val="28"/>
          <w:szCs w:val="28"/>
        </w:rPr>
        <w:t>М</w:t>
      </w:r>
      <w:r w:rsidR="004E6789" w:rsidRPr="000F284C">
        <w:rPr>
          <w:spacing w:val="-12"/>
          <w:sz w:val="28"/>
          <w:szCs w:val="28"/>
        </w:rPr>
        <w:t xml:space="preserve">еры по </w:t>
      </w:r>
      <w:r w:rsidR="004E6789" w:rsidRPr="003530EF">
        <w:rPr>
          <w:spacing w:val="-12"/>
          <w:sz w:val="28"/>
          <w:szCs w:val="28"/>
        </w:rPr>
        <w:t xml:space="preserve">привлечению </w:t>
      </w:r>
      <w:r w:rsidR="00EC178B" w:rsidRPr="003530EF">
        <w:rPr>
          <w:spacing w:val="-12"/>
          <w:sz w:val="28"/>
          <w:szCs w:val="28"/>
        </w:rPr>
        <w:t>дополнительных</w:t>
      </w:r>
      <w:r w:rsidR="00EC178B" w:rsidRPr="003530EF">
        <w:rPr>
          <w:sz w:val="28"/>
          <w:szCs w:val="28"/>
        </w:rPr>
        <w:t xml:space="preserve"> </w:t>
      </w:r>
      <w:r w:rsidR="004E6789" w:rsidRPr="003530EF">
        <w:rPr>
          <w:sz w:val="28"/>
          <w:szCs w:val="28"/>
        </w:rPr>
        <w:t xml:space="preserve">внебюджетных инвестиций для расселения аварийного жилья </w:t>
      </w:r>
      <w:r w:rsidR="00EC178B" w:rsidRPr="003530EF">
        <w:rPr>
          <w:sz w:val="28"/>
          <w:szCs w:val="28"/>
        </w:rPr>
        <w:t xml:space="preserve">пока </w:t>
      </w:r>
      <w:r w:rsidR="004E6789" w:rsidRPr="003530EF">
        <w:rPr>
          <w:sz w:val="28"/>
          <w:szCs w:val="28"/>
        </w:rPr>
        <w:t>неэффективны из-за низкой заинтересованности инвесторов, высоких рисков и несовершенства правовой базы</w:t>
      </w:r>
      <w:r w:rsidR="00EC178B" w:rsidRPr="003530EF">
        <w:rPr>
          <w:sz w:val="28"/>
          <w:szCs w:val="28"/>
        </w:rPr>
        <w:t>.</w:t>
      </w:r>
    </w:p>
    <w:p w14:paraId="6D47E7FB" w14:textId="4C7FB326" w:rsidR="00953C0D" w:rsidRDefault="00EC178B" w:rsidP="0096096B">
      <w:pPr>
        <w:pStyle w:val="aff5"/>
        <w:spacing w:after="255" w:line="360" w:lineRule="auto"/>
        <w:ind w:firstLine="708"/>
        <w:contextualSpacing/>
        <w:jc w:val="both"/>
        <w:rPr>
          <w:kern w:val="22"/>
          <w:sz w:val="28"/>
          <w:szCs w:val="28"/>
        </w:rPr>
      </w:pPr>
      <w:r w:rsidRPr="003530EF">
        <w:rPr>
          <w:kern w:val="22"/>
          <w:sz w:val="28"/>
          <w:szCs w:val="28"/>
        </w:rPr>
        <w:t xml:space="preserve">Жилищный фонд страны характеризуется низкой энергетической эффективностью. </w:t>
      </w:r>
      <w:r w:rsidR="0014044D" w:rsidRPr="003530EF">
        <w:rPr>
          <w:kern w:val="22"/>
          <w:sz w:val="28"/>
          <w:szCs w:val="28"/>
        </w:rPr>
        <w:t xml:space="preserve">Более 54% МКД потребляют вдвое больше энергии по сравнению с их современными аналогами. </w:t>
      </w:r>
      <w:r w:rsidR="00836A35" w:rsidRPr="003530EF">
        <w:rPr>
          <w:kern w:val="22"/>
          <w:sz w:val="28"/>
          <w:szCs w:val="28"/>
        </w:rPr>
        <w:t xml:space="preserve">Во вводимом </w:t>
      </w:r>
      <w:r w:rsidR="00836A35" w:rsidRPr="000F284C">
        <w:rPr>
          <w:kern w:val="22"/>
          <w:sz w:val="28"/>
          <w:szCs w:val="28"/>
        </w:rPr>
        <w:t>жилье</w:t>
      </w:r>
      <w:r w:rsidRPr="000F284C">
        <w:rPr>
          <w:kern w:val="22"/>
          <w:sz w:val="28"/>
          <w:szCs w:val="28"/>
        </w:rPr>
        <w:t xml:space="preserve"> </w:t>
      </w:r>
      <w:r w:rsidR="00AA0CB0" w:rsidRPr="000F284C">
        <w:rPr>
          <w:kern w:val="22"/>
          <w:sz w:val="28"/>
          <w:szCs w:val="28"/>
        </w:rPr>
        <w:t xml:space="preserve">только </w:t>
      </w:r>
      <w:r w:rsidRPr="000F284C">
        <w:rPr>
          <w:kern w:val="22"/>
          <w:sz w:val="28"/>
          <w:szCs w:val="28"/>
        </w:rPr>
        <w:t xml:space="preserve">27-30% </w:t>
      </w:r>
      <w:r w:rsidR="001950A0">
        <w:rPr>
          <w:kern w:val="22"/>
          <w:sz w:val="28"/>
          <w:szCs w:val="28"/>
        </w:rPr>
        <w:t>соответствуют</w:t>
      </w:r>
      <w:r w:rsidR="00804BE0" w:rsidRPr="003530EF">
        <w:rPr>
          <w:kern w:val="22"/>
          <w:sz w:val="28"/>
          <w:szCs w:val="28"/>
        </w:rPr>
        <w:t xml:space="preserve"> </w:t>
      </w:r>
      <w:r w:rsidRPr="003530EF">
        <w:rPr>
          <w:kern w:val="22"/>
          <w:sz w:val="28"/>
          <w:szCs w:val="28"/>
        </w:rPr>
        <w:t>показателям энергетической эффективности</w:t>
      </w:r>
      <w:r w:rsidR="001950A0">
        <w:rPr>
          <w:kern w:val="22"/>
          <w:sz w:val="28"/>
          <w:szCs w:val="28"/>
        </w:rPr>
        <w:t xml:space="preserve"> (А++, А+</w:t>
      </w:r>
      <w:r w:rsidRPr="003530EF">
        <w:rPr>
          <w:kern w:val="22"/>
          <w:sz w:val="28"/>
          <w:szCs w:val="28"/>
        </w:rPr>
        <w:t>,</w:t>
      </w:r>
      <w:r w:rsidR="001950A0">
        <w:rPr>
          <w:kern w:val="22"/>
          <w:sz w:val="28"/>
          <w:szCs w:val="28"/>
        </w:rPr>
        <w:t xml:space="preserve"> А, В, С), </w:t>
      </w:r>
      <w:r w:rsidRPr="003530EF">
        <w:rPr>
          <w:kern w:val="22"/>
          <w:sz w:val="28"/>
          <w:szCs w:val="28"/>
        </w:rPr>
        <w:t>менее 5%</w:t>
      </w:r>
      <w:r w:rsidR="00A873B2" w:rsidRPr="003530EF">
        <w:rPr>
          <w:kern w:val="22"/>
          <w:sz w:val="28"/>
          <w:szCs w:val="28"/>
        </w:rPr>
        <w:t xml:space="preserve"> оснащены</w:t>
      </w:r>
      <w:r w:rsidR="0014044D" w:rsidRPr="003530EF">
        <w:rPr>
          <w:kern w:val="22"/>
          <w:sz w:val="28"/>
          <w:szCs w:val="28"/>
        </w:rPr>
        <w:t xml:space="preserve"> системами теплоснабжения с погодным регулированием.</w:t>
      </w:r>
    </w:p>
    <w:p w14:paraId="04258F5E" w14:textId="0BAA8050" w:rsidR="000818D1" w:rsidRDefault="000818D1" w:rsidP="008B04CB">
      <w:pPr>
        <w:pStyle w:val="aff5"/>
        <w:spacing w:after="255" w:line="360" w:lineRule="auto"/>
        <w:ind w:firstLine="708"/>
        <w:contextualSpacing/>
        <w:jc w:val="both"/>
        <w:rPr>
          <w:sz w:val="28"/>
          <w:szCs w:val="28"/>
        </w:rPr>
      </w:pPr>
      <w:r>
        <w:rPr>
          <w:kern w:val="22"/>
          <w:sz w:val="28"/>
          <w:szCs w:val="28"/>
        </w:rPr>
        <w:t>Действующие программы капитального ремонта ориентированы</w:t>
      </w:r>
      <w:r w:rsidR="00700AF8">
        <w:rPr>
          <w:kern w:val="22"/>
          <w:sz w:val="28"/>
          <w:szCs w:val="28"/>
        </w:rPr>
        <w:t xml:space="preserve"> </w:t>
      </w:r>
      <w:r>
        <w:rPr>
          <w:kern w:val="22"/>
          <w:sz w:val="28"/>
          <w:szCs w:val="28"/>
        </w:rPr>
        <w:t xml:space="preserve">на устранение физического износа. </w:t>
      </w:r>
      <w:r w:rsidR="00656BBD" w:rsidRPr="000818D1">
        <w:rPr>
          <w:sz w:val="28"/>
          <w:szCs w:val="28"/>
        </w:rPr>
        <w:t>И</w:t>
      </w:r>
      <w:r w:rsidR="00751BE3" w:rsidRPr="000818D1">
        <w:rPr>
          <w:sz w:val="28"/>
          <w:szCs w:val="28"/>
        </w:rPr>
        <w:t>знос жилищного фонда</w:t>
      </w:r>
      <w:r w:rsidR="00811F08" w:rsidRPr="000818D1">
        <w:rPr>
          <w:sz w:val="28"/>
          <w:szCs w:val="28"/>
        </w:rPr>
        <w:t>,</w:t>
      </w:r>
      <w:r w:rsidR="00751BE3" w:rsidRPr="000818D1">
        <w:rPr>
          <w:sz w:val="28"/>
          <w:szCs w:val="28"/>
        </w:rPr>
        <w:t xml:space="preserve"> </w:t>
      </w:r>
      <w:r w:rsidR="00811F08" w:rsidRPr="000818D1">
        <w:rPr>
          <w:sz w:val="28"/>
          <w:szCs w:val="28"/>
        </w:rPr>
        <w:t xml:space="preserve">построенного с 1955 до 1970 года, </w:t>
      </w:r>
      <w:r w:rsidR="00751BE3" w:rsidRPr="000818D1">
        <w:rPr>
          <w:sz w:val="28"/>
          <w:szCs w:val="28"/>
        </w:rPr>
        <w:t>составляет от 31% до 65%. Старение 5-</w:t>
      </w:r>
      <w:r w:rsidR="0018776E" w:rsidRPr="000818D1">
        <w:rPr>
          <w:sz w:val="28"/>
          <w:szCs w:val="28"/>
        </w:rPr>
        <w:t xml:space="preserve"> и 9-</w:t>
      </w:r>
      <w:r w:rsidR="00751BE3" w:rsidRPr="000818D1">
        <w:rPr>
          <w:sz w:val="28"/>
          <w:szCs w:val="28"/>
        </w:rPr>
        <w:t xml:space="preserve">этажных жилых домов </w:t>
      </w:r>
      <w:r w:rsidR="00656BBD" w:rsidRPr="000818D1">
        <w:rPr>
          <w:sz w:val="28"/>
          <w:szCs w:val="28"/>
        </w:rPr>
        <w:t>в ближайшее десятилетие</w:t>
      </w:r>
      <w:r w:rsidR="000470BC" w:rsidRPr="000818D1">
        <w:rPr>
          <w:sz w:val="28"/>
          <w:szCs w:val="28"/>
        </w:rPr>
        <w:t>,</w:t>
      </w:r>
      <w:r w:rsidR="00656BBD" w:rsidRPr="000818D1">
        <w:rPr>
          <w:sz w:val="28"/>
          <w:szCs w:val="28"/>
        </w:rPr>
        <w:t xml:space="preserve"> </w:t>
      </w:r>
      <w:r w:rsidR="00751BE3" w:rsidRPr="000818D1">
        <w:rPr>
          <w:sz w:val="28"/>
          <w:szCs w:val="28"/>
        </w:rPr>
        <w:t>по</w:t>
      </w:r>
      <w:r w:rsidR="00867DCC" w:rsidRPr="000818D1">
        <w:rPr>
          <w:sz w:val="28"/>
          <w:szCs w:val="28"/>
        </w:rPr>
        <w:t xml:space="preserve">мимо </w:t>
      </w:r>
      <w:r w:rsidR="00916ECF">
        <w:rPr>
          <w:sz w:val="28"/>
          <w:szCs w:val="28"/>
        </w:rPr>
        <w:t>системы</w:t>
      </w:r>
      <w:r w:rsidR="00867DCC" w:rsidRPr="000818D1">
        <w:rPr>
          <w:sz w:val="28"/>
          <w:szCs w:val="28"/>
        </w:rPr>
        <w:t xml:space="preserve"> </w:t>
      </w:r>
      <w:r w:rsidR="00751BE3" w:rsidRPr="000818D1">
        <w:rPr>
          <w:sz w:val="28"/>
          <w:szCs w:val="28"/>
        </w:rPr>
        <w:t>капитально</w:t>
      </w:r>
      <w:r w:rsidR="00867DCC" w:rsidRPr="000818D1">
        <w:rPr>
          <w:sz w:val="28"/>
          <w:szCs w:val="28"/>
        </w:rPr>
        <w:t>го</w:t>
      </w:r>
      <w:r w:rsidR="00751BE3" w:rsidRPr="000818D1">
        <w:rPr>
          <w:sz w:val="28"/>
          <w:szCs w:val="28"/>
        </w:rPr>
        <w:t xml:space="preserve"> ремонт</w:t>
      </w:r>
      <w:r w:rsidR="00867DCC" w:rsidRPr="000818D1">
        <w:rPr>
          <w:sz w:val="28"/>
          <w:szCs w:val="28"/>
        </w:rPr>
        <w:t xml:space="preserve">а, потребует </w:t>
      </w:r>
      <w:r w:rsidR="00916ECF">
        <w:rPr>
          <w:sz w:val="28"/>
          <w:szCs w:val="28"/>
        </w:rPr>
        <w:t>введения</w:t>
      </w:r>
      <w:r w:rsidR="00867DCC" w:rsidRPr="000818D1">
        <w:rPr>
          <w:sz w:val="28"/>
          <w:szCs w:val="28"/>
        </w:rPr>
        <w:t xml:space="preserve"> </w:t>
      </w:r>
      <w:r w:rsidR="009B221E">
        <w:rPr>
          <w:sz w:val="28"/>
          <w:szCs w:val="28"/>
        </w:rPr>
        <w:t>программ</w:t>
      </w:r>
      <w:r w:rsidR="00867DCC" w:rsidRPr="000818D1">
        <w:rPr>
          <w:sz w:val="28"/>
          <w:szCs w:val="28"/>
        </w:rPr>
        <w:t xml:space="preserve"> по </w:t>
      </w:r>
      <w:r w:rsidR="00751BE3" w:rsidRPr="000818D1">
        <w:rPr>
          <w:sz w:val="28"/>
          <w:szCs w:val="28"/>
        </w:rPr>
        <w:t>реконструкции, модернизации или реновации т</w:t>
      </w:r>
      <w:r w:rsidR="00916ECF">
        <w:rPr>
          <w:sz w:val="28"/>
          <w:szCs w:val="28"/>
        </w:rPr>
        <w:t>ак</w:t>
      </w:r>
      <w:r w:rsidR="00751BE3" w:rsidRPr="000818D1">
        <w:rPr>
          <w:sz w:val="28"/>
          <w:szCs w:val="28"/>
        </w:rPr>
        <w:t>ого жилищного фонда</w:t>
      </w:r>
      <w:r w:rsidR="008B04CB">
        <w:rPr>
          <w:sz w:val="28"/>
          <w:szCs w:val="28"/>
        </w:rPr>
        <w:t xml:space="preserve"> </w:t>
      </w:r>
      <w:r w:rsidR="00656BBD" w:rsidRPr="000818D1">
        <w:rPr>
          <w:sz w:val="28"/>
          <w:szCs w:val="28"/>
        </w:rPr>
        <w:t>на основе</w:t>
      </w:r>
      <w:r w:rsidR="00C1054F" w:rsidRPr="000818D1">
        <w:rPr>
          <w:sz w:val="28"/>
          <w:szCs w:val="28"/>
        </w:rPr>
        <w:t xml:space="preserve"> </w:t>
      </w:r>
      <w:r w:rsidR="00656BBD" w:rsidRPr="000818D1">
        <w:rPr>
          <w:sz w:val="28"/>
          <w:szCs w:val="28"/>
        </w:rPr>
        <w:t>экспериментальных подходов</w:t>
      </w:r>
      <w:r w:rsidR="008B04CB">
        <w:rPr>
          <w:sz w:val="28"/>
          <w:szCs w:val="28"/>
        </w:rPr>
        <w:t>.</w:t>
      </w:r>
      <w:r w:rsidR="00687A81">
        <w:rPr>
          <w:sz w:val="28"/>
          <w:szCs w:val="28"/>
        </w:rPr>
        <w:t xml:space="preserve"> </w:t>
      </w:r>
      <w:bookmarkEnd w:id="30"/>
    </w:p>
    <w:p w14:paraId="18732CEA" w14:textId="6167159C" w:rsidR="00700AF8" w:rsidRDefault="005A5255" w:rsidP="005A5255">
      <w:pPr>
        <w:pStyle w:val="aff5"/>
        <w:spacing w:after="255" w:line="360" w:lineRule="auto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региональные программы капитального ремонта включено 736,8 тыс. МКД общей площадью 2,5 млрд кв. м с проживанием 93 млн человек. </w:t>
      </w:r>
      <w:r w:rsidR="008A30E1">
        <w:rPr>
          <w:sz w:val="28"/>
          <w:szCs w:val="28"/>
        </w:rPr>
        <w:t>С</w:t>
      </w:r>
      <w:r w:rsidR="008A30E1" w:rsidRPr="000818D1">
        <w:rPr>
          <w:sz w:val="28"/>
          <w:szCs w:val="28"/>
        </w:rPr>
        <w:t>редства капитального ремонта размещают</w:t>
      </w:r>
      <w:r w:rsidR="00CF2C0F" w:rsidRPr="00BB4F3E">
        <w:rPr>
          <w:sz w:val="28"/>
          <w:szCs w:val="28"/>
        </w:rPr>
        <w:t>:</w:t>
      </w:r>
      <w:r w:rsidR="008A30E1">
        <w:rPr>
          <w:sz w:val="28"/>
          <w:szCs w:val="28"/>
        </w:rPr>
        <w:t xml:space="preserve"> в</w:t>
      </w:r>
      <w:r w:rsidR="00471092" w:rsidRPr="000818D1">
        <w:rPr>
          <w:sz w:val="28"/>
          <w:szCs w:val="28"/>
        </w:rPr>
        <w:t xml:space="preserve"> </w:t>
      </w:r>
      <w:r w:rsidR="001B244D" w:rsidRPr="000818D1">
        <w:rPr>
          <w:sz w:val="28"/>
          <w:szCs w:val="28"/>
        </w:rPr>
        <w:t>87% МКД</w:t>
      </w:r>
      <w:r w:rsidR="00CF2C0F">
        <w:rPr>
          <w:sz w:val="28"/>
          <w:szCs w:val="28"/>
        </w:rPr>
        <w:t xml:space="preserve"> </w:t>
      </w:r>
      <w:r w:rsidR="00CF2C0F" w:rsidRPr="00BB4F3E">
        <w:rPr>
          <w:sz w:val="28"/>
          <w:szCs w:val="28"/>
        </w:rPr>
        <w:t>–</w:t>
      </w:r>
      <w:r w:rsidR="00CF2C0F">
        <w:rPr>
          <w:color w:val="FF0000"/>
          <w:sz w:val="28"/>
          <w:szCs w:val="28"/>
        </w:rPr>
        <w:t xml:space="preserve"> </w:t>
      </w:r>
      <w:r w:rsidR="008B23DF" w:rsidRPr="000818D1">
        <w:rPr>
          <w:sz w:val="28"/>
          <w:szCs w:val="28"/>
        </w:rPr>
        <w:t>в</w:t>
      </w:r>
      <w:r w:rsidR="001B244D" w:rsidRPr="000818D1">
        <w:rPr>
          <w:sz w:val="28"/>
          <w:szCs w:val="28"/>
        </w:rPr>
        <w:t xml:space="preserve"> региональны</w:t>
      </w:r>
      <w:r w:rsidR="00190933" w:rsidRPr="000818D1">
        <w:rPr>
          <w:sz w:val="28"/>
          <w:szCs w:val="28"/>
        </w:rPr>
        <w:t>х</w:t>
      </w:r>
      <w:r w:rsidR="001B244D" w:rsidRPr="000818D1">
        <w:rPr>
          <w:sz w:val="28"/>
          <w:szCs w:val="28"/>
        </w:rPr>
        <w:t xml:space="preserve"> фонд</w:t>
      </w:r>
      <w:r w:rsidR="00190933" w:rsidRPr="000818D1">
        <w:rPr>
          <w:sz w:val="28"/>
          <w:szCs w:val="28"/>
        </w:rPr>
        <w:t>ах</w:t>
      </w:r>
      <w:r w:rsidR="001B244D" w:rsidRPr="000818D1">
        <w:rPr>
          <w:sz w:val="28"/>
          <w:szCs w:val="28"/>
        </w:rPr>
        <w:t xml:space="preserve"> </w:t>
      </w:r>
      <w:r w:rsidR="00E761A1" w:rsidRPr="000818D1">
        <w:rPr>
          <w:sz w:val="28"/>
          <w:szCs w:val="28"/>
        </w:rPr>
        <w:t xml:space="preserve">капитального ремонта </w:t>
      </w:r>
      <w:r w:rsidR="001B244D" w:rsidRPr="00BB4F3E">
        <w:rPr>
          <w:sz w:val="28"/>
          <w:szCs w:val="28"/>
        </w:rPr>
        <w:t>и</w:t>
      </w:r>
      <w:r w:rsidR="001B244D" w:rsidRPr="000818D1">
        <w:rPr>
          <w:sz w:val="28"/>
          <w:szCs w:val="28"/>
        </w:rPr>
        <w:t xml:space="preserve"> </w:t>
      </w:r>
      <w:r w:rsidR="00471092" w:rsidRPr="000818D1">
        <w:rPr>
          <w:sz w:val="28"/>
          <w:szCs w:val="28"/>
        </w:rPr>
        <w:t xml:space="preserve">в </w:t>
      </w:r>
      <w:r w:rsidR="001B244D" w:rsidRPr="000818D1">
        <w:rPr>
          <w:sz w:val="28"/>
          <w:szCs w:val="28"/>
        </w:rPr>
        <w:t xml:space="preserve">13% </w:t>
      </w:r>
      <w:r w:rsidR="008B23DF" w:rsidRPr="000818D1">
        <w:rPr>
          <w:sz w:val="28"/>
          <w:szCs w:val="28"/>
        </w:rPr>
        <w:t xml:space="preserve">МКД </w:t>
      </w:r>
      <w:r w:rsidR="001B244D" w:rsidRPr="000818D1">
        <w:rPr>
          <w:sz w:val="28"/>
          <w:szCs w:val="28"/>
        </w:rPr>
        <w:t>–</w:t>
      </w:r>
      <w:r w:rsidR="008A30E1">
        <w:rPr>
          <w:sz w:val="28"/>
          <w:szCs w:val="28"/>
        </w:rPr>
        <w:t xml:space="preserve"> </w:t>
      </w:r>
      <w:r w:rsidR="008B23DF" w:rsidRPr="000818D1">
        <w:rPr>
          <w:sz w:val="28"/>
          <w:szCs w:val="28"/>
        </w:rPr>
        <w:t>на</w:t>
      </w:r>
      <w:r w:rsidR="001B244D" w:rsidRPr="000818D1">
        <w:rPr>
          <w:sz w:val="28"/>
          <w:szCs w:val="28"/>
        </w:rPr>
        <w:t xml:space="preserve"> специальны</w:t>
      </w:r>
      <w:r w:rsidR="008B23DF" w:rsidRPr="000818D1">
        <w:rPr>
          <w:sz w:val="28"/>
          <w:szCs w:val="28"/>
        </w:rPr>
        <w:t>х</w:t>
      </w:r>
      <w:r w:rsidR="001B244D" w:rsidRPr="000818D1">
        <w:rPr>
          <w:sz w:val="28"/>
          <w:szCs w:val="28"/>
        </w:rPr>
        <w:t xml:space="preserve"> счета</w:t>
      </w:r>
      <w:r w:rsidR="008B23DF" w:rsidRPr="000818D1">
        <w:rPr>
          <w:sz w:val="28"/>
          <w:szCs w:val="28"/>
        </w:rPr>
        <w:t>х</w:t>
      </w:r>
      <w:r w:rsidR="00190933" w:rsidRPr="000818D1">
        <w:rPr>
          <w:sz w:val="28"/>
          <w:szCs w:val="28"/>
        </w:rPr>
        <w:t xml:space="preserve"> ТСЖ</w:t>
      </w:r>
      <w:r w:rsidR="00443DEB">
        <w:rPr>
          <w:sz w:val="28"/>
          <w:szCs w:val="28"/>
        </w:rPr>
        <w:t xml:space="preserve"> </w:t>
      </w:r>
      <w:r w:rsidR="000643C3" w:rsidRPr="000818D1">
        <w:rPr>
          <w:sz w:val="28"/>
          <w:szCs w:val="28"/>
        </w:rPr>
        <w:t>в банках</w:t>
      </w:r>
      <w:r w:rsidR="008B23DF" w:rsidRPr="000818D1">
        <w:rPr>
          <w:sz w:val="28"/>
          <w:szCs w:val="28"/>
        </w:rPr>
        <w:t>.</w:t>
      </w:r>
      <w:r w:rsidR="00700AF8">
        <w:rPr>
          <w:sz w:val="28"/>
          <w:szCs w:val="28"/>
        </w:rPr>
        <w:t xml:space="preserve"> </w:t>
      </w:r>
      <w:r w:rsidR="00CF49D0" w:rsidRPr="00700AF8">
        <w:rPr>
          <w:sz w:val="28"/>
          <w:szCs w:val="28"/>
        </w:rPr>
        <w:t>Для проведения работ по повышению энергоэффективности в МКД отсутствует мотивированный заказчик. У собственников для этого возможност</w:t>
      </w:r>
      <w:r w:rsidR="00A3419E">
        <w:rPr>
          <w:sz w:val="28"/>
          <w:szCs w:val="28"/>
        </w:rPr>
        <w:t>и</w:t>
      </w:r>
      <w:r w:rsidR="00F63845">
        <w:rPr>
          <w:sz w:val="28"/>
          <w:szCs w:val="28"/>
        </w:rPr>
        <w:t xml:space="preserve"> </w:t>
      </w:r>
      <w:r w:rsidR="00CF49D0" w:rsidRPr="00700AF8">
        <w:rPr>
          <w:sz w:val="28"/>
          <w:szCs w:val="28"/>
        </w:rPr>
        <w:t>платеж</w:t>
      </w:r>
      <w:r w:rsidR="00A3419E">
        <w:rPr>
          <w:sz w:val="28"/>
          <w:szCs w:val="28"/>
        </w:rPr>
        <w:t>ей</w:t>
      </w:r>
      <w:r w:rsidR="00CF49D0" w:rsidRPr="00700AF8">
        <w:rPr>
          <w:sz w:val="28"/>
          <w:szCs w:val="28"/>
        </w:rPr>
        <w:t xml:space="preserve"> </w:t>
      </w:r>
      <w:r w:rsidR="00A3419E" w:rsidRPr="00700AF8">
        <w:rPr>
          <w:sz w:val="28"/>
          <w:szCs w:val="28"/>
        </w:rPr>
        <w:t xml:space="preserve">за ресурсы </w:t>
      </w:r>
      <w:r w:rsidR="00A3419E">
        <w:rPr>
          <w:sz w:val="28"/>
          <w:szCs w:val="28"/>
        </w:rPr>
        <w:t>ЖКХ</w:t>
      </w:r>
      <w:r w:rsidR="00A3419E" w:rsidRPr="00700AF8">
        <w:rPr>
          <w:sz w:val="28"/>
          <w:szCs w:val="28"/>
        </w:rPr>
        <w:t xml:space="preserve"> </w:t>
      </w:r>
      <w:r w:rsidR="00CF49D0" w:rsidRPr="00700AF8">
        <w:rPr>
          <w:sz w:val="28"/>
          <w:szCs w:val="28"/>
        </w:rPr>
        <w:t xml:space="preserve">на общедомовые нужды </w:t>
      </w:r>
      <w:r w:rsidR="00A3419E">
        <w:rPr>
          <w:sz w:val="28"/>
          <w:szCs w:val="28"/>
        </w:rPr>
        <w:t>ограничены</w:t>
      </w:r>
      <w:r w:rsidR="00A3419E" w:rsidRPr="00700AF8">
        <w:rPr>
          <w:sz w:val="28"/>
          <w:szCs w:val="28"/>
        </w:rPr>
        <w:t xml:space="preserve"> </w:t>
      </w:r>
      <w:r w:rsidR="00CF49D0" w:rsidRPr="00700AF8">
        <w:rPr>
          <w:sz w:val="28"/>
          <w:szCs w:val="28"/>
        </w:rPr>
        <w:t xml:space="preserve">тарифами и нормативами, а для </w:t>
      </w:r>
      <w:r w:rsidR="00A3419E" w:rsidRPr="00700AF8">
        <w:rPr>
          <w:sz w:val="28"/>
          <w:szCs w:val="28"/>
        </w:rPr>
        <w:t xml:space="preserve">применения </w:t>
      </w:r>
      <w:r w:rsidR="00CF49D0" w:rsidRPr="00700AF8">
        <w:rPr>
          <w:sz w:val="28"/>
          <w:szCs w:val="28"/>
        </w:rPr>
        <w:t xml:space="preserve">энергосервисных контрактов и кредитных инструментов существуют </w:t>
      </w:r>
      <w:r w:rsidR="00A3419E">
        <w:rPr>
          <w:sz w:val="28"/>
          <w:szCs w:val="28"/>
        </w:rPr>
        <w:t xml:space="preserve">административные </w:t>
      </w:r>
      <w:r w:rsidR="00CF49D0" w:rsidRPr="00700AF8">
        <w:rPr>
          <w:sz w:val="28"/>
          <w:szCs w:val="28"/>
        </w:rPr>
        <w:t>барьеры.</w:t>
      </w:r>
    </w:p>
    <w:p w14:paraId="05E06C9F" w14:textId="6FF5B14B" w:rsidR="00700AF8" w:rsidRDefault="00CF49D0" w:rsidP="00700AF8">
      <w:pPr>
        <w:pStyle w:val="aff5"/>
        <w:spacing w:after="255" w:line="360" w:lineRule="auto"/>
        <w:ind w:firstLine="708"/>
        <w:contextualSpacing/>
        <w:jc w:val="both"/>
        <w:rPr>
          <w:sz w:val="28"/>
          <w:szCs w:val="28"/>
        </w:rPr>
      </w:pPr>
      <w:r w:rsidRPr="003530EF">
        <w:rPr>
          <w:sz w:val="28"/>
          <w:szCs w:val="28"/>
        </w:rPr>
        <w:t xml:space="preserve">Сложившаяся система </w:t>
      </w:r>
      <w:r w:rsidR="00277D48" w:rsidRPr="003530EF">
        <w:rPr>
          <w:sz w:val="28"/>
          <w:szCs w:val="28"/>
        </w:rPr>
        <w:t xml:space="preserve">деятельности </w:t>
      </w:r>
      <w:r w:rsidRPr="003530EF">
        <w:rPr>
          <w:sz w:val="28"/>
          <w:szCs w:val="28"/>
        </w:rPr>
        <w:t>региональных</w:t>
      </w:r>
      <w:r w:rsidR="001C6B03" w:rsidRPr="003530EF">
        <w:rPr>
          <w:sz w:val="28"/>
          <w:szCs w:val="28"/>
        </w:rPr>
        <w:t xml:space="preserve"> фондов</w:t>
      </w:r>
      <w:r w:rsidRPr="003530EF">
        <w:rPr>
          <w:sz w:val="28"/>
          <w:szCs w:val="28"/>
        </w:rPr>
        <w:t xml:space="preserve"> </w:t>
      </w:r>
      <w:r w:rsidR="001C6B03" w:rsidRPr="003530EF">
        <w:rPr>
          <w:sz w:val="28"/>
          <w:szCs w:val="28"/>
        </w:rPr>
        <w:t>и их</w:t>
      </w:r>
      <w:r w:rsidR="001C6B03">
        <w:rPr>
          <w:sz w:val="28"/>
          <w:szCs w:val="28"/>
        </w:rPr>
        <w:t xml:space="preserve"> </w:t>
      </w:r>
      <w:r w:rsidRPr="00700AF8">
        <w:rPr>
          <w:sz w:val="28"/>
          <w:szCs w:val="28"/>
        </w:rPr>
        <w:t>программ капитального ремонта не обеспечи</w:t>
      </w:r>
      <w:r w:rsidR="00381D8C">
        <w:rPr>
          <w:sz w:val="28"/>
          <w:szCs w:val="28"/>
        </w:rPr>
        <w:t>вает</w:t>
      </w:r>
      <w:r w:rsidRPr="00700AF8">
        <w:rPr>
          <w:sz w:val="28"/>
          <w:szCs w:val="28"/>
        </w:rPr>
        <w:t xml:space="preserve"> модернизацию жилищного фонда</w:t>
      </w:r>
      <w:r w:rsidR="00381D8C">
        <w:rPr>
          <w:sz w:val="28"/>
          <w:szCs w:val="28"/>
        </w:rPr>
        <w:t xml:space="preserve"> с</w:t>
      </w:r>
      <w:r w:rsidRPr="00700AF8">
        <w:rPr>
          <w:sz w:val="28"/>
          <w:szCs w:val="28"/>
        </w:rPr>
        <w:t xml:space="preserve"> повышение</w:t>
      </w:r>
      <w:r w:rsidR="00381D8C">
        <w:rPr>
          <w:sz w:val="28"/>
          <w:szCs w:val="28"/>
        </w:rPr>
        <w:t>м</w:t>
      </w:r>
      <w:r w:rsidRPr="00700AF8">
        <w:rPr>
          <w:sz w:val="28"/>
          <w:szCs w:val="28"/>
        </w:rPr>
        <w:t xml:space="preserve"> его энергоэффективно</w:t>
      </w:r>
      <w:r w:rsidR="00CC0920" w:rsidRPr="00700AF8">
        <w:rPr>
          <w:sz w:val="28"/>
          <w:szCs w:val="28"/>
        </w:rPr>
        <w:t>с</w:t>
      </w:r>
      <w:r w:rsidRPr="00700AF8">
        <w:rPr>
          <w:sz w:val="28"/>
          <w:szCs w:val="28"/>
        </w:rPr>
        <w:t>ти</w:t>
      </w:r>
      <w:r w:rsidR="00156797" w:rsidRPr="00700AF8">
        <w:rPr>
          <w:sz w:val="28"/>
          <w:szCs w:val="28"/>
        </w:rPr>
        <w:t xml:space="preserve"> и </w:t>
      </w:r>
      <w:r w:rsidRPr="00700AF8">
        <w:rPr>
          <w:sz w:val="28"/>
          <w:szCs w:val="28"/>
        </w:rPr>
        <w:t>несет в себе высокие финансовые риски невыполнения программ</w:t>
      </w:r>
      <w:r w:rsidR="00156797" w:rsidRPr="00700AF8">
        <w:rPr>
          <w:sz w:val="28"/>
          <w:szCs w:val="28"/>
        </w:rPr>
        <w:t>. Это связано</w:t>
      </w:r>
      <w:r w:rsidRPr="00700AF8">
        <w:rPr>
          <w:sz w:val="28"/>
          <w:szCs w:val="28"/>
        </w:rPr>
        <w:t xml:space="preserve"> с разбалансированностью обязательств региональных операторов и их доход</w:t>
      </w:r>
      <w:r w:rsidR="00156797" w:rsidRPr="00700AF8">
        <w:rPr>
          <w:sz w:val="28"/>
          <w:szCs w:val="28"/>
        </w:rPr>
        <w:t>ов</w:t>
      </w:r>
      <w:r w:rsidRPr="00700AF8">
        <w:rPr>
          <w:sz w:val="28"/>
          <w:szCs w:val="28"/>
        </w:rPr>
        <w:t xml:space="preserve">, </w:t>
      </w:r>
      <w:r w:rsidR="00156797" w:rsidRPr="00700AF8">
        <w:rPr>
          <w:sz w:val="28"/>
          <w:szCs w:val="28"/>
        </w:rPr>
        <w:t xml:space="preserve">которые </w:t>
      </w:r>
      <w:r w:rsidRPr="00700AF8">
        <w:rPr>
          <w:sz w:val="28"/>
          <w:szCs w:val="28"/>
        </w:rPr>
        <w:t>формиру</w:t>
      </w:r>
      <w:r w:rsidR="00156797" w:rsidRPr="00700AF8">
        <w:rPr>
          <w:sz w:val="28"/>
          <w:szCs w:val="28"/>
        </w:rPr>
        <w:t>ются</w:t>
      </w:r>
      <w:r w:rsidRPr="00700AF8">
        <w:rPr>
          <w:sz w:val="28"/>
          <w:szCs w:val="28"/>
        </w:rPr>
        <w:t xml:space="preserve"> за счет обязательных взносов собственников жилья.</w:t>
      </w:r>
    </w:p>
    <w:p w14:paraId="53BF239B" w14:textId="37C64BA8" w:rsidR="00700AF8" w:rsidRPr="003530EF" w:rsidRDefault="00CF49D0" w:rsidP="00700AF8">
      <w:pPr>
        <w:pStyle w:val="aff5"/>
        <w:spacing w:after="255" w:line="360" w:lineRule="auto"/>
        <w:ind w:firstLine="708"/>
        <w:contextualSpacing/>
        <w:jc w:val="both"/>
        <w:rPr>
          <w:sz w:val="28"/>
          <w:szCs w:val="28"/>
        </w:rPr>
      </w:pPr>
      <w:r w:rsidRPr="003530EF">
        <w:rPr>
          <w:sz w:val="28"/>
          <w:szCs w:val="28"/>
        </w:rPr>
        <w:t>Выходом из этой ситуации должна стать активизаци</w:t>
      </w:r>
      <w:r w:rsidR="00A3205E" w:rsidRPr="003530EF">
        <w:rPr>
          <w:sz w:val="28"/>
          <w:szCs w:val="28"/>
        </w:rPr>
        <w:t>я</w:t>
      </w:r>
      <w:r w:rsidRPr="003530EF">
        <w:rPr>
          <w:sz w:val="28"/>
          <w:szCs w:val="28"/>
        </w:rPr>
        <w:t xml:space="preserve"> собственников жилья по принятию </w:t>
      </w:r>
      <w:r w:rsidR="00BD24A5" w:rsidRPr="003530EF">
        <w:rPr>
          <w:sz w:val="28"/>
          <w:szCs w:val="28"/>
        </w:rPr>
        <w:t xml:space="preserve">на себя </w:t>
      </w:r>
      <w:r w:rsidRPr="003530EF">
        <w:rPr>
          <w:sz w:val="28"/>
          <w:szCs w:val="28"/>
        </w:rPr>
        <w:t>ответственности за модернизацию МКД и открыти</w:t>
      </w:r>
      <w:r w:rsidR="00BD24A5" w:rsidRPr="003530EF">
        <w:rPr>
          <w:sz w:val="28"/>
          <w:szCs w:val="28"/>
        </w:rPr>
        <w:t>ю</w:t>
      </w:r>
      <w:r w:rsidRPr="003530EF">
        <w:rPr>
          <w:sz w:val="28"/>
          <w:szCs w:val="28"/>
        </w:rPr>
        <w:t xml:space="preserve"> в этой связи специальных счетов собственников жилья </w:t>
      </w:r>
      <w:r w:rsidR="00CC0920" w:rsidRPr="003530EF">
        <w:rPr>
          <w:sz w:val="28"/>
          <w:szCs w:val="28"/>
        </w:rPr>
        <w:t xml:space="preserve">в банках </w:t>
      </w:r>
      <w:r w:rsidRPr="003530EF">
        <w:rPr>
          <w:sz w:val="28"/>
          <w:szCs w:val="28"/>
        </w:rPr>
        <w:t>для аккумулирования фондов капитального ремонта каждого конкретного МКД.</w:t>
      </w:r>
    </w:p>
    <w:p w14:paraId="68570A04" w14:textId="4AB4DE0F" w:rsidR="00700AF8" w:rsidRDefault="00A3205E" w:rsidP="003530EF">
      <w:pPr>
        <w:pStyle w:val="aff5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3530EF">
        <w:rPr>
          <w:sz w:val="28"/>
          <w:szCs w:val="28"/>
        </w:rPr>
        <w:t>Д</w:t>
      </w:r>
      <w:r w:rsidR="00CF49D0" w:rsidRPr="003530EF">
        <w:rPr>
          <w:sz w:val="28"/>
          <w:szCs w:val="28"/>
        </w:rPr>
        <w:t xml:space="preserve">ля </w:t>
      </w:r>
      <w:r w:rsidRPr="003530EF">
        <w:rPr>
          <w:sz w:val="28"/>
          <w:szCs w:val="28"/>
        </w:rPr>
        <w:t xml:space="preserve">этого необходимо разработать схемы кредитования работ по модернизации </w:t>
      </w:r>
      <w:r w:rsidR="00CF49D0" w:rsidRPr="003530EF">
        <w:rPr>
          <w:sz w:val="28"/>
          <w:szCs w:val="28"/>
        </w:rPr>
        <w:t xml:space="preserve">каждого </w:t>
      </w:r>
      <w:r w:rsidRPr="003530EF">
        <w:rPr>
          <w:sz w:val="28"/>
          <w:szCs w:val="28"/>
        </w:rPr>
        <w:t>МКД</w:t>
      </w:r>
      <w:r w:rsidR="00CF49D0" w:rsidRPr="003530EF">
        <w:rPr>
          <w:sz w:val="28"/>
          <w:szCs w:val="28"/>
        </w:rPr>
        <w:t>, стимулировани</w:t>
      </w:r>
      <w:r w:rsidRPr="003530EF">
        <w:rPr>
          <w:sz w:val="28"/>
          <w:szCs w:val="28"/>
        </w:rPr>
        <w:t>ю</w:t>
      </w:r>
      <w:r w:rsidR="00CF49D0" w:rsidRPr="003530EF">
        <w:rPr>
          <w:sz w:val="28"/>
          <w:szCs w:val="28"/>
        </w:rPr>
        <w:t xml:space="preserve"> заключения энергосервисных контрактов и предоставления бюджетных субсидий на компенсацию части затрат на работы по повышению энергоэффективности. Опыт </w:t>
      </w:r>
      <w:r w:rsidR="00CC0920" w:rsidRPr="003530EF">
        <w:rPr>
          <w:sz w:val="28"/>
          <w:szCs w:val="28"/>
        </w:rPr>
        <w:t>по</w:t>
      </w:r>
      <w:r w:rsidR="00CF49D0" w:rsidRPr="003530EF">
        <w:rPr>
          <w:sz w:val="28"/>
          <w:szCs w:val="28"/>
        </w:rPr>
        <w:t xml:space="preserve"> реализации </w:t>
      </w:r>
      <w:r w:rsidR="00CF2C0F" w:rsidRPr="00BB4F3E">
        <w:rPr>
          <w:sz w:val="28"/>
          <w:szCs w:val="28"/>
        </w:rPr>
        <w:t>п</w:t>
      </w:r>
      <w:r w:rsidR="00CF49D0" w:rsidRPr="003530EF">
        <w:rPr>
          <w:sz w:val="28"/>
          <w:szCs w:val="28"/>
        </w:rPr>
        <w:t xml:space="preserve">остановления Правительства Российской Федерации от 17.01.2017 № 18 </w:t>
      </w:r>
      <w:r w:rsidR="00156797" w:rsidRPr="003530EF">
        <w:rPr>
          <w:sz w:val="28"/>
          <w:szCs w:val="28"/>
        </w:rPr>
        <w:t xml:space="preserve">с участием Фонда реформирования ЖКХ </w:t>
      </w:r>
      <w:r w:rsidR="00CF49D0" w:rsidRPr="003530EF">
        <w:rPr>
          <w:sz w:val="28"/>
          <w:szCs w:val="28"/>
        </w:rPr>
        <w:t>подтверждает актуальность предлагаемого подхода</w:t>
      </w:r>
      <w:r w:rsidR="00156797" w:rsidRPr="003530EF">
        <w:rPr>
          <w:sz w:val="28"/>
          <w:szCs w:val="28"/>
        </w:rPr>
        <w:t>, когда средства Фонда ЖКХ и средства региональных бюджетов позвол</w:t>
      </w:r>
      <w:r w:rsidR="001D0F44" w:rsidRPr="003530EF">
        <w:rPr>
          <w:sz w:val="28"/>
          <w:szCs w:val="28"/>
        </w:rPr>
        <w:t>или</w:t>
      </w:r>
      <w:r w:rsidR="00156797" w:rsidRPr="003530EF">
        <w:rPr>
          <w:sz w:val="28"/>
          <w:szCs w:val="28"/>
        </w:rPr>
        <w:t xml:space="preserve"> привлечь </w:t>
      </w:r>
      <w:r w:rsidR="00F75E53" w:rsidRPr="003530EF">
        <w:rPr>
          <w:sz w:val="28"/>
          <w:szCs w:val="28"/>
        </w:rPr>
        <w:t xml:space="preserve">на </w:t>
      </w:r>
      <w:r w:rsidR="00156797" w:rsidRPr="003530EF">
        <w:rPr>
          <w:sz w:val="28"/>
          <w:szCs w:val="28"/>
        </w:rPr>
        <w:t>софинансирование в два раза больш</w:t>
      </w:r>
      <w:r w:rsidR="003530EF" w:rsidRPr="003530EF">
        <w:rPr>
          <w:sz w:val="28"/>
          <w:szCs w:val="28"/>
        </w:rPr>
        <w:t>е</w:t>
      </w:r>
      <w:r w:rsidR="00156797" w:rsidRPr="003530EF">
        <w:rPr>
          <w:sz w:val="28"/>
          <w:szCs w:val="28"/>
        </w:rPr>
        <w:t xml:space="preserve"> средств собственников МКД и получить ощутимый экономический эффект</w:t>
      </w:r>
      <w:r w:rsidR="00CF49D0" w:rsidRPr="003530EF">
        <w:rPr>
          <w:sz w:val="28"/>
          <w:szCs w:val="28"/>
        </w:rPr>
        <w:t>.</w:t>
      </w:r>
    </w:p>
    <w:p w14:paraId="50076942" w14:textId="77777777" w:rsidR="00BE55A1" w:rsidRPr="00EE0054" w:rsidRDefault="00BE55A1" w:rsidP="00BE55A1">
      <w:pPr>
        <w:spacing w:line="360" w:lineRule="auto"/>
        <w:rPr>
          <w:lang w:eastAsia="ru-RU"/>
        </w:rPr>
      </w:pPr>
      <w:r w:rsidRPr="00EE0054">
        <w:rPr>
          <w:u w:val="single"/>
          <w:lang w:eastAsia="ru-RU"/>
        </w:rPr>
        <w:t>Цель Стратегии</w:t>
      </w:r>
      <w:r w:rsidRPr="00EE0054">
        <w:rPr>
          <w:lang w:eastAsia="ru-RU"/>
        </w:rPr>
        <w:t xml:space="preserve"> </w:t>
      </w:r>
      <w:r w:rsidRPr="00EE0054">
        <w:rPr>
          <w:u w:val="single"/>
          <w:lang w:eastAsia="ru-RU"/>
        </w:rPr>
        <w:t>достигается</w:t>
      </w:r>
      <w:r w:rsidRPr="00EE0054">
        <w:rPr>
          <w:lang w:eastAsia="ru-RU"/>
        </w:rPr>
        <w:t xml:space="preserve"> решением следующих основных задач: </w:t>
      </w:r>
    </w:p>
    <w:p w14:paraId="475DFBD7" w14:textId="07B72895" w:rsidR="00BE55A1" w:rsidRPr="005A5255" w:rsidRDefault="00BE55A1" w:rsidP="00BE55A1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3530EF">
        <w:rPr>
          <w:lang w:eastAsia="ru-RU"/>
        </w:rPr>
        <w:lastRenderedPageBreak/>
        <w:t>развитие системы государственного учета</w:t>
      </w:r>
      <w:r w:rsidR="00CF2C0F">
        <w:rPr>
          <w:lang w:eastAsia="ru-RU"/>
        </w:rPr>
        <w:t xml:space="preserve"> </w:t>
      </w:r>
      <w:r w:rsidR="00CF2C0F" w:rsidRPr="00BB4F3E">
        <w:rPr>
          <w:lang w:eastAsia="ru-RU"/>
        </w:rPr>
        <w:t>состояния</w:t>
      </w:r>
      <w:r w:rsidRPr="00BB4F3E">
        <w:rPr>
          <w:lang w:eastAsia="ru-RU"/>
        </w:rPr>
        <w:t xml:space="preserve"> </w:t>
      </w:r>
      <w:r w:rsidRPr="003530EF">
        <w:rPr>
          <w:lang w:eastAsia="ru-RU"/>
        </w:rPr>
        <w:t xml:space="preserve">жилищного фонда, </w:t>
      </w:r>
      <w:r w:rsidR="00687CFD">
        <w:rPr>
          <w:lang w:eastAsia="ru-RU"/>
        </w:rPr>
        <w:t>включаю</w:t>
      </w:r>
      <w:r w:rsidRPr="003530EF">
        <w:rPr>
          <w:lang w:eastAsia="ru-RU"/>
        </w:rPr>
        <w:t xml:space="preserve">щей данные о техническом </w:t>
      </w:r>
      <w:r w:rsidRPr="005A5255">
        <w:rPr>
          <w:lang w:eastAsia="ru-RU"/>
        </w:rPr>
        <w:t>сост</w:t>
      </w:r>
      <w:r w:rsidR="00340D34" w:rsidRPr="005A5255">
        <w:rPr>
          <w:lang w:eastAsia="ru-RU"/>
        </w:rPr>
        <w:t>о</w:t>
      </w:r>
      <w:r w:rsidRPr="005A5255">
        <w:rPr>
          <w:lang w:eastAsia="ru-RU"/>
        </w:rPr>
        <w:t>янии и энергоэффективности МКД</w:t>
      </w:r>
      <w:r w:rsidR="00E07795" w:rsidRPr="005A5255">
        <w:rPr>
          <w:lang w:eastAsia="ru-RU"/>
        </w:rPr>
        <w:t>,</w:t>
      </w:r>
      <w:r w:rsidRPr="005A5255">
        <w:rPr>
          <w:lang w:eastAsia="ru-RU"/>
        </w:rPr>
        <w:t xml:space="preserve"> и</w:t>
      </w:r>
      <w:r w:rsidR="00E07795" w:rsidRPr="005A5255">
        <w:rPr>
          <w:lang w:eastAsia="ru-RU"/>
        </w:rPr>
        <w:t>х</w:t>
      </w:r>
      <w:r w:rsidRPr="005A5255">
        <w:rPr>
          <w:lang w:eastAsia="ru-RU"/>
        </w:rPr>
        <w:t xml:space="preserve"> постоянный мониторинг и актуализаци</w:t>
      </w:r>
      <w:r w:rsidR="00E07795" w:rsidRPr="005A5255">
        <w:rPr>
          <w:lang w:eastAsia="ru-RU"/>
        </w:rPr>
        <w:t>ю</w:t>
      </w:r>
      <w:r w:rsidRPr="005A5255">
        <w:rPr>
          <w:lang w:eastAsia="ru-RU"/>
        </w:rPr>
        <w:t>;</w:t>
      </w:r>
    </w:p>
    <w:p w14:paraId="76EB4FFA" w14:textId="7765AF3B" w:rsidR="00F75E53" w:rsidRPr="003530EF" w:rsidRDefault="00F75E53" w:rsidP="00F75E53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3530EF">
        <w:rPr>
          <w:lang w:eastAsia="ru-RU"/>
        </w:rPr>
        <w:t>переход от капитального ремонта по нормативным срокам к ремонту по фактическому состоянию конструктивных элементов, создание механизма гибкой корректировки программ капитального ремонта;</w:t>
      </w:r>
    </w:p>
    <w:p w14:paraId="7B935266" w14:textId="77777777" w:rsidR="00BE55A1" w:rsidRPr="003530EF" w:rsidRDefault="00BE55A1" w:rsidP="00BE55A1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3530EF">
        <w:rPr>
          <w:lang w:eastAsia="ru-RU"/>
        </w:rPr>
        <w:t xml:space="preserve">установление единых критериев признания МКД аварийными и порядка оценки их состояния; </w:t>
      </w:r>
    </w:p>
    <w:p w14:paraId="5DCD1774" w14:textId="17B7BDDE" w:rsidR="00BE55A1" w:rsidRDefault="00BE55A1" w:rsidP="00BE55A1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расширение </w:t>
      </w:r>
      <w:r w:rsidR="00886317">
        <w:rPr>
          <w:lang w:eastAsia="ru-RU"/>
        </w:rPr>
        <w:t>механизм</w:t>
      </w:r>
      <w:r>
        <w:rPr>
          <w:lang w:eastAsia="ru-RU"/>
        </w:rPr>
        <w:t>ов</w:t>
      </w:r>
      <w:r w:rsidRPr="00EE0054">
        <w:rPr>
          <w:lang w:eastAsia="ru-RU"/>
        </w:rPr>
        <w:t xml:space="preserve"> расселения аварийного жил</w:t>
      </w:r>
      <w:r w:rsidR="00886317">
        <w:rPr>
          <w:lang w:eastAsia="ru-RU"/>
        </w:rPr>
        <w:t>ья:</w:t>
      </w:r>
      <w:r w:rsidRPr="00EE0054">
        <w:rPr>
          <w:lang w:eastAsia="ru-RU"/>
        </w:rPr>
        <w:t xml:space="preserve"> института наемного жилья,</w:t>
      </w:r>
      <w:r>
        <w:rPr>
          <w:lang w:eastAsia="ru-RU"/>
        </w:rPr>
        <w:t xml:space="preserve"> государственно- частного партнерства (</w:t>
      </w:r>
      <w:r w:rsidRPr="00EE0054">
        <w:rPr>
          <w:lang w:eastAsia="ru-RU"/>
        </w:rPr>
        <w:t>концессий</w:t>
      </w:r>
      <w:r>
        <w:rPr>
          <w:lang w:eastAsia="ru-RU"/>
        </w:rPr>
        <w:t>)</w:t>
      </w:r>
      <w:r w:rsidRPr="00EE0054">
        <w:rPr>
          <w:lang w:eastAsia="ru-RU"/>
        </w:rPr>
        <w:t xml:space="preserve">, льготной ипотеки, </w:t>
      </w:r>
      <w:r w:rsidR="00886317">
        <w:rPr>
          <w:lang w:eastAsia="ru-RU"/>
        </w:rPr>
        <w:t xml:space="preserve">выплаты </w:t>
      </w:r>
      <w:r w:rsidRPr="00EE0054">
        <w:rPr>
          <w:lang w:eastAsia="ru-RU"/>
        </w:rPr>
        <w:t xml:space="preserve">компенсаций собственникам </w:t>
      </w:r>
      <w:r>
        <w:rPr>
          <w:lang w:eastAsia="ru-RU"/>
        </w:rPr>
        <w:t>жилья;</w:t>
      </w:r>
    </w:p>
    <w:p w14:paraId="2009957C" w14:textId="7EFBAE02" w:rsidR="00BE55A1" w:rsidRDefault="00BE55A1" w:rsidP="00BE55A1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комплексное развитие </w:t>
      </w:r>
      <w:r w:rsidR="00F75E53" w:rsidRPr="00EE0054">
        <w:rPr>
          <w:lang w:eastAsia="ru-RU"/>
        </w:rPr>
        <w:t>территорий</w:t>
      </w:r>
      <w:r w:rsidR="00F75E53">
        <w:rPr>
          <w:lang w:eastAsia="ru-RU"/>
        </w:rPr>
        <w:t>,</w:t>
      </w:r>
      <w:r w:rsidR="00F75E53" w:rsidRPr="00EE0054">
        <w:rPr>
          <w:lang w:eastAsia="ru-RU"/>
        </w:rPr>
        <w:t xml:space="preserve"> </w:t>
      </w:r>
      <w:r w:rsidRPr="00EE0054">
        <w:rPr>
          <w:lang w:eastAsia="ru-RU"/>
        </w:rPr>
        <w:t xml:space="preserve">застроенных </w:t>
      </w:r>
      <w:r w:rsidR="00F75E53">
        <w:rPr>
          <w:lang w:eastAsia="ru-RU"/>
        </w:rPr>
        <w:t>аварийным жильем,</w:t>
      </w:r>
      <w:r w:rsidR="006769E3">
        <w:rPr>
          <w:lang w:eastAsia="ru-RU"/>
        </w:rPr>
        <w:t xml:space="preserve"> за счет</w:t>
      </w:r>
      <w:r w:rsidR="00F75E53">
        <w:rPr>
          <w:lang w:eastAsia="ru-RU"/>
        </w:rPr>
        <w:t xml:space="preserve"> </w:t>
      </w:r>
      <w:r w:rsidRPr="00EE0054">
        <w:rPr>
          <w:lang w:eastAsia="ru-RU"/>
        </w:rPr>
        <w:t>оценки домов и привлечени</w:t>
      </w:r>
      <w:r w:rsidR="004701EB" w:rsidRPr="00BB4F3E">
        <w:rPr>
          <w:lang w:eastAsia="ru-RU"/>
        </w:rPr>
        <w:t>я</w:t>
      </w:r>
      <w:r w:rsidRPr="00BB4F3E">
        <w:rPr>
          <w:lang w:eastAsia="ru-RU"/>
        </w:rPr>
        <w:t xml:space="preserve"> </w:t>
      </w:r>
      <w:r w:rsidRPr="00EE0054">
        <w:rPr>
          <w:lang w:eastAsia="ru-RU"/>
        </w:rPr>
        <w:t>частных инвесторов;</w:t>
      </w:r>
    </w:p>
    <w:p w14:paraId="013071B2" w14:textId="4481F189" w:rsidR="00D30FB7" w:rsidRPr="003530EF" w:rsidRDefault="00D30FB7" w:rsidP="00D30FB7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3530EF">
        <w:rPr>
          <w:lang w:eastAsia="ru-RU"/>
        </w:rPr>
        <w:t xml:space="preserve">расширение перечня работ для МКД со специальными счетами, на которые могут быть направлены средства по решению собственников; </w:t>
      </w:r>
    </w:p>
    <w:p w14:paraId="2AB86F72" w14:textId="4A38BA57" w:rsidR="00BE55A1" w:rsidRDefault="00BE55A1" w:rsidP="00BE55A1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3530EF">
        <w:rPr>
          <w:lang w:eastAsia="ru-RU"/>
        </w:rPr>
        <w:t>разработка и реализация региональных программ реконструкции, модернизации или реновации жилых зданий, имеющих 50-70 летний срок эксплуатации, с решением вопросов повышения их энергоэффективности;</w:t>
      </w:r>
    </w:p>
    <w:p w14:paraId="7D5177EA" w14:textId="41D8C322" w:rsidR="00390898" w:rsidRDefault="00390898" w:rsidP="00390898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3530EF">
        <w:rPr>
          <w:lang w:eastAsia="ru-RU"/>
        </w:rPr>
        <w:t>повышение эффективности региональной системы капитального ремонта по расходованию средств для во</w:t>
      </w:r>
      <w:r>
        <w:rPr>
          <w:lang w:eastAsia="ru-RU"/>
        </w:rPr>
        <w:t>с</w:t>
      </w:r>
      <w:r w:rsidRPr="003530EF">
        <w:rPr>
          <w:lang w:eastAsia="ru-RU"/>
        </w:rPr>
        <w:t>становления конструктивных элементов МКД и повышения их энергоэффективности</w:t>
      </w:r>
      <w:r>
        <w:rPr>
          <w:lang w:eastAsia="ru-RU"/>
        </w:rPr>
        <w:t>;</w:t>
      </w:r>
    </w:p>
    <w:p w14:paraId="378CA4A7" w14:textId="3D89D458" w:rsidR="00733BA7" w:rsidRDefault="00733BA7" w:rsidP="00733BA7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>введение</w:t>
      </w:r>
      <w:r w:rsidRPr="003530EF">
        <w:rPr>
          <w:lang w:eastAsia="ru-RU"/>
        </w:rPr>
        <w:t xml:space="preserve"> п</w:t>
      </w:r>
      <w:r>
        <w:rPr>
          <w:lang w:eastAsia="ru-RU"/>
        </w:rPr>
        <w:t>равил</w:t>
      </w:r>
      <w:r w:rsidRPr="003530EF">
        <w:rPr>
          <w:lang w:eastAsia="ru-RU"/>
        </w:rPr>
        <w:t xml:space="preserve"> внутреннего заимствования средств региональным оператором при капитальн</w:t>
      </w:r>
      <w:r>
        <w:rPr>
          <w:lang w:eastAsia="ru-RU"/>
        </w:rPr>
        <w:t>ом</w:t>
      </w:r>
      <w:r w:rsidRPr="003530EF">
        <w:rPr>
          <w:lang w:eastAsia="ru-RU"/>
        </w:rPr>
        <w:t xml:space="preserve"> ремонт</w:t>
      </w:r>
      <w:r>
        <w:rPr>
          <w:lang w:eastAsia="ru-RU"/>
        </w:rPr>
        <w:t>е</w:t>
      </w:r>
      <w:r w:rsidRPr="003530EF">
        <w:rPr>
          <w:lang w:eastAsia="ru-RU"/>
        </w:rPr>
        <w:t xml:space="preserve"> МКД </w:t>
      </w:r>
      <w:r>
        <w:rPr>
          <w:lang w:eastAsia="ru-RU"/>
        </w:rPr>
        <w:t xml:space="preserve">с </w:t>
      </w:r>
      <w:r w:rsidRPr="003530EF">
        <w:rPr>
          <w:lang w:eastAsia="ru-RU"/>
        </w:rPr>
        <w:t>превыш</w:t>
      </w:r>
      <w:r>
        <w:rPr>
          <w:lang w:eastAsia="ru-RU"/>
        </w:rPr>
        <w:t xml:space="preserve">ением его </w:t>
      </w:r>
      <w:r w:rsidRPr="003530EF">
        <w:rPr>
          <w:lang w:eastAsia="ru-RU"/>
        </w:rPr>
        <w:t>накоплений;</w:t>
      </w:r>
    </w:p>
    <w:p w14:paraId="7A5966D2" w14:textId="479894E9" w:rsidR="000E3848" w:rsidRPr="005A5255" w:rsidRDefault="000E3848" w:rsidP="00733BA7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3530EF">
        <w:rPr>
          <w:lang w:eastAsia="ru-RU"/>
        </w:rPr>
        <w:t>создание системы стимулирования сособственников, привлечения средств частных инвесторов, кредитов банков и энергосервисных контрактов для повышения энергоэффективности МКД, в том числе по реализации</w:t>
      </w:r>
      <w:r w:rsidRPr="003530EF">
        <w:rPr>
          <w:rFonts w:cs="Times New Roman"/>
          <w:szCs w:val="28"/>
        </w:rPr>
        <w:t xml:space="preserve"> </w:t>
      </w:r>
      <w:r w:rsidR="004701EB" w:rsidRPr="006A6E4D">
        <w:rPr>
          <w:rFonts w:cs="Times New Roman"/>
          <w:szCs w:val="28"/>
        </w:rPr>
        <w:t>п</w:t>
      </w:r>
      <w:r w:rsidRPr="006A6E4D">
        <w:rPr>
          <w:rFonts w:cs="Times New Roman"/>
          <w:szCs w:val="28"/>
        </w:rPr>
        <w:t>о</w:t>
      </w:r>
      <w:r w:rsidRPr="003530EF">
        <w:rPr>
          <w:rFonts w:cs="Times New Roman"/>
          <w:szCs w:val="28"/>
        </w:rPr>
        <w:t>становления Правительства Российской Федерации от 17.01.2017 № 18</w:t>
      </w:r>
      <w:r>
        <w:rPr>
          <w:rFonts w:cs="Times New Roman"/>
          <w:szCs w:val="28"/>
        </w:rPr>
        <w:t>;</w:t>
      </w:r>
    </w:p>
    <w:p w14:paraId="2DA319EF" w14:textId="578FFF0F" w:rsidR="005A5255" w:rsidRDefault="005A5255" w:rsidP="005A5255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разработка и внедрение «энергоэффективных стандартов» для </w:t>
      </w:r>
      <w:r>
        <w:rPr>
          <w:lang w:eastAsia="ru-RU"/>
        </w:rPr>
        <w:t xml:space="preserve">МКД </w:t>
      </w:r>
      <w:r w:rsidRPr="00EE0054">
        <w:rPr>
          <w:lang w:eastAsia="ru-RU"/>
        </w:rPr>
        <w:t xml:space="preserve">по </w:t>
      </w:r>
      <w:r>
        <w:rPr>
          <w:lang w:eastAsia="ru-RU"/>
        </w:rPr>
        <w:t xml:space="preserve">их </w:t>
      </w:r>
      <w:r w:rsidRPr="00EE0054">
        <w:rPr>
          <w:lang w:eastAsia="ru-RU"/>
        </w:rPr>
        <w:t>капитальному ремонту, реконструкции и</w:t>
      </w:r>
      <w:r>
        <w:rPr>
          <w:lang w:eastAsia="ru-RU"/>
        </w:rPr>
        <w:t>ли</w:t>
      </w:r>
      <w:r w:rsidRPr="00EE0054">
        <w:rPr>
          <w:lang w:eastAsia="ru-RU"/>
        </w:rPr>
        <w:t xml:space="preserve"> модернизации</w:t>
      </w:r>
      <w:r w:rsidR="00390898">
        <w:rPr>
          <w:lang w:eastAsia="ru-RU"/>
        </w:rPr>
        <w:t>.</w:t>
      </w:r>
    </w:p>
    <w:p w14:paraId="1F137B6C" w14:textId="77777777" w:rsidR="00BE55A1" w:rsidRPr="00EE0054" w:rsidRDefault="00BE55A1" w:rsidP="00BE55A1">
      <w:pPr>
        <w:spacing w:line="360" w:lineRule="auto"/>
        <w:ind w:firstLine="851"/>
        <w:rPr>
          <w:lang w:eastAsia="ru-RU"/>
        </w:rPr>
      </w:pPr>
      <w:r w:rsidRPr="00EE0054">
        <w:rPr>
          <w:u w:val="single"/>
          <w:lang w:eastAsia="ru-RU"/>
        </w:rPr>
        <w:lastRenderedPageBreak/>
        <w:t>Целевые показатели</w:t>
      </w:r>
      <w:r w:rsidRPr="00EE0054">
        <w:rPr>
          <w:lang w:eastAsia="ru-RU"/>
        </w:rPr>
        <w:t>:</w:t>
      </w:r>
    </w:p>
    <w:p w14:paraId="4972B30E" w14:textId="4F54E057" w:rsidR="00BE55A1" w:rsidRPr="003530EF" w:rsidRDefault="00BE55A1" w:rsidP="00B17D00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3530EF">
        <w:rPr>
          <w:lang w:eastAsia="ru-RU"/>
        </w:rPr>
        <w:t xml:space="preserve">снижение </w:t>
      </w:r>
      <w:r w:rsidR="00F75E53" w:rsidRPr="003530EF">
        <w:rPr>
          <w:lang w:eastAsia="ru-RU"/>
        </w:rPr>
        <w:t xml:space="preserve">с 2024 года </w:t>
      </w:r>
      <w:r w:rsidRPr="003530EF">
        <w:rPr>
          <w:lang w:eastAsia="ru-RU"/>
        </w:rPr>
        <w:t xml:space="preserve">удельного потребления энергии на отопление МКД </w:t>
      </w:r>
      <w:r w:rsidR="00886317" w:rsidRPr="003530EF">
        <w:rPr>
          <w:lang w:eastAsia="ru-RU"/>
        </w:rPr>
        <w:t xml:space="preserve">– </w:t>
      </w:r>
      <w:r w:rsidRPr="003530EF">
        <w:rPr>
          <w:lang w:eastAsia="ru-RU"/>
        </w:rPr>
        <w:t>с 29,9 т</w:t>
      </w:r>
      <w:r w:rsidR="00E85B80">
        <w:rPr>
          <w:lang w:eastAsia="ru-RU"/>
        </w:rPr>
        <w:t xml:space="preserve">. </w:t>
      </w:r>
      <w:r w:rsidRPr="003530EF">
        <w:rPr>
          <w:lang w:eastAsia="ru-RU"/>
        </w:rPr>
        <w:t>у</w:t>
      </w:r>
      <w:r w:rsidR="00E85B80">
        <w:rPr>
          <w:lang w:eastAsia="ru-RU"/>
        </w:rPr>
        <w:t xml:space="preserve">. </w:t>
      </w:r>
      <w:r w:rsidRPr="003530EF">
        <w:rPr>
          <w:lang w:eastAsia="ru-RU"/>
        </w:rPr>
        <w:t>т</w:t>
      </w:r>
      <w:r w:rsidR="00E85B80">
        <w:rPr>
          <w:lang w:eastAsia="ru-RU"/>
        </w:rPr>
        <w:t>.</w:t>
      </w:r>
      <w:r w:rsidRPr="003530EF">
        <w:rPr>
          <w:lang w:eastAsia="ru-RU"/>
        </w:rPr>
        <w:t>/ тыс.</w:t>
      </w:r>
      <w:r w:rsidR="00E07795">
        <w:rPr>
          <w:lang w:eastAsia="ru-RU"/>
        </w:rPr>
        <w:t xml:space="preserve"> </w:t>
      </w:r>
      <w:r w:rsidRPr="003530EF">
        <w:rPr>
          <w:lang w:eastAsia="ru-RU"/>
        </w:rPr>
        <w:t>кв.</w:t>
      </w:r>
      <w:r w:rsidR="00E85B80">
        <w:rPr>
          <w:lang w:eastAsia="ru-RU"/>
        </w:rPr>
        <w:t xml:space="preserve"> </w:t>
      </w:r>
      <w:r w:rsidRPr="003530EF">
        <w:rPr>
          <w:lang w:eastAsia="ru-RU"/>
        </w:rPr>
        <w:t>м в год до 23,9 т</w:t>
      </w:r>
      <w:r w:rsidR="00E85B80">
        <w:rPr>
          <w:lang w:eastAsia="ru-RU"/>
        </w:rPr>
        <w:t xml:space="preserve">. </w:t>
      </w:r>
      <w:r w:rsidRPr="003530EF">
        <w:rPr>
          <w:lang w:eastAsia="ru-RU"/>
        </w:rPr>
        <w:t>у</w:t>
      </w:r>
      <w:r w:rsidR="00E85B80">
        <w:rPr>
          <w:lang w:eastAsia="ru-RU"/>
        </w:rPr>
        <w:t xml:space="preserve">. </w:t>
      </w:r>
      <w:r w:rsidRPr="003530EF">
        <w:rPr>
          <w:lang w:eastAsia="ru-RU"/>
        </w:rPr>
        <w:t>т</w:t>
      </w:r>
      <w:r w:rsidR="00E85B80">
        <w:rPr>
          <w:lang w:eastAsia="ru-RU"/>
        </w:rPr>
        <w:t>.</w:t>
      </w:r>
      <w:r w:rsidRPr="003530EF">
        <w:rPr>
          <w:lang w:eastAsia="ru-RU"/>
        </w:rPr>
        <w:t>/тыс.</w:t>
      </w:r>
      <w:r w:rsidR="00E07795">
        <w:rPr>
          <w:lang w:eastAsia="ru-RU"/>
        </w:rPr>
        <w:t xml:space="preserve"> </w:t>
      </w:r>
      <w:r w:rsidRPr="003530EF">
        <w:rPr>
          <w:lang w:eastAsia="ru-RU"/>
        </w:rPr>
        <w:t>кв.</w:t>
      </w:r>
      <w:r w:rsidR="00E85B80">
        <w:rPr>
          <w:lang w:eastAsia="ru-RU"/>
        </w:rPr>
        <w:t xml:space="preserve"> </w:t>
      </w:r>
      <w:r w:rsidRPr="003530EF">
        <w:rPr>
          <w:lang w:eastAsia="ru-RU"/>
        </w:rPr>
        <w:t>м в год</w:t>
      </w:r>
      <w:r w:rsidR="00886317" w:rsidRPr="003530EF">
        <w:rPr>
          <w:lang w:eastAsia="ru-RU"/>
        </w:rPr>
        <w:t>;</w:t>
      </w:r>
    </w:p>
    <w:p w14:paraId="504BEB3D" w14:textId="664A4629" w:rsidR="00BE55A1" w:rsidRDefault="00BE55A1" w:rsidP="00BE55A1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 xml:space="preserve">рост </w:t>
      </w:r>
      <w:r w:rsidR="00B23FAD">
        <w:rPr>
          <w:lang w:eastAsia="ru-RU"/>
        </w:rPr>
        <w:t>с 20</w:t>
      </w:r>
      <w:r w:rsidR="00F75E53">
        <w:rPr>
          <w:lang w:eastAsia="ru-RU"/>
        </w:rPr>
        <w:t>24</w:t>
      </w:r>
      <w:r w:rsidR="00B23FAD">
        <w:rPr>
          <w:lang w:eastAsia="ru-RU"/>
        </w:rPr>
        <w:t xml:space="preserve"> года </w:t>
      </w:r>
      <w:r w:rsidR="00B23FAD" w:rsidRPr="00BB4F3E">
        <w:rPr>
          <w:lang w:eastAsia="ru-RU"/>
        </w:rPr>
        <w:t xml:space="preserve">в </w:t>
      </w:r>
      <w:r w:rsidR="004701EB" w:rsidRPr="00BB4F3E">
        <w:rPr>
          <w:lang w:eastAsia="ru-RU"/>
        </w:rPr>
        <w:t>2</w:t>
      </w:r>
      <w:r w:rsidR="00B23FAD" w:rsidRPr="00BB4F3E">
        <w:rPr>
          <w:lang w:eastAsia="ru-RU"/>
        </w:rPr>
        <w:t xml:space="preserve"> </w:t>
      </w:r>
      <w:r w:rsidR="00B23FAD">
        <w:rPr>
          <w:lang w:eastAsia="ru-RU"/>
        </w:rPr>
        <w:t xml:space="preserve">раза </w:t>
      </w:r>
      <w:r>
        <w:rPr>
          <w:lang w:eastAsia="ru-RU"/>
        </w:rPr>
        <w:t>объема работ</w:t>
      </w:r>
      <w:r w:rsidR="00B23FAD">
        <w:rPr>
          <w:lang w:eastAsia="ru-RU"/>
        </w:rPr>
        <w:t xml:space="preserve"> </w:t>
      </w:r>
      <w:r w:rsidR="00CF6FDF">
        <w:rPr>
          <w:lang w:eastAsia="ru-RU"/>
        </w:rPr>
        <w:t>по</w:t>
      </w:r>
      <w:r>
        <w:rPr>
          <w:lang w:eastAsia="ru-RU"/>
        </w:rPr>
        <w:t xml:space="preserve"> капитальн</w:t>
      </w:r>
      <w:r w:rsidR="00CF6FDF">
        <w:rPr>
          <w:lang w:eastAsia="ru-RU"/>
        </w:rPr>
        <w:t>ому</w:t>
      </w:r>
      <w:r>
        <w:rPr>
          <w:lang w:eastAsia="ru-RU"/>
        </w:rPr>
        <w:t xml:space="preserve"> ремонт</w:t>
      </w:r>
      <w:r w:rsidR="00CF6FDF">
        <w:rPr>
          <w:lang w:eastAsia="ru-RU"/>
        </w:rPr>
        <w:t>у</w:t>
      </w:r>
      <w:r>
        <w:rPr>
          <w:lang w:eastAsia="ru-RU"/>
        </w:rPr>
        <w:t>, модернизаци</w:t>
      </w:r>
      <w:r w:rsidR="00CF6FDF">
        <w:rPr>
          <w:lang w:eastAsia="ru-RU"/>
        </w:rPr>
        <w:t>и</w:t>
      </w:r>
      <w:r w:rsidR="00B23FAD">
        <w:rPr>
          <w:lang w:eastAsia="ru-RU"/>
        </w:rPr>
        <w:t xml:space="preserve"> и</w:t>
      </w:r>
      <w:r>
        <w:rPr>
          <w:lang w:eastAsia="ru-RU"/>
        </w:rPr>
        <w:t xml:space="preserve"> повышени</w:t>
      </w:r>
      <w:r w:rsidR="00CF6FDF">
        <w:rPr>
          <w:lang w:eastAsia="ru-RU"/>
        </w:rPr>
        <w:t>ю</w:t>
      </w:r>
      <w:r>
        <w:rPr>
          <w:lang w:eastAsia="ru-RU"/>
        </w:rPr>
        <w:t xml:space="preserve"> энергоэффективности МКД</w:t>
      </w:r>
      <w:r w:rsidR="00B23FAD">
        <w:rPr>
          <w:lang w:eastAsia="ru-RU"/>
        </w:rPr>
        <w:t>;</w:t>
      </w:r>
    </w:p>
    <w:p w14:paraId="015339B9" w14:textId="48B4C7EE" w:rsidR="00BE55A1" w:rsidRPr="00E1082A" w:rsidRDefault="00BE55A1" w:rsidP="00E1082A">
      <w:pPr>
        <w:pStyle w:val="aa"/>
        <w:numPr>
          <w:ilvl w:val="0"/>
          <w:numId w:val="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достижение баланса между ежегодными объемами признания и расселения аварийного жилищного фонда </w:t>
      </w:r>
      <w:r w:rsidR="00F75E53" w:rsidRPr="00EE0054">
        <w:rPr>
          <w:lang w:eastAsia="ru-RU"/>
        </w:rPr>
        <w:t>–</w:t>
      </w:r>
      <w:r w:rsidR="00F75E53">
        <w:rPr>
          <w:lang w:eastAsia="ru-RU"/>
        </w:rPr>
        <w:t xml:space="preserve"> </w:t>
      </w:r>
      <w:r w:rsidRPr="00EE0054">
        <w:rPr>
          <w:lang w:eastAsia="ru-RU"/>
        </w:rPr>
        <w:t xml:space="preserve">на уровне 3,1 </w:t>
      </w:r>
      <w:r>
        <w:rPr>
          <w:lang w:eastAsia="ru-RU"/>
        </w:rPr>
        <w:t xml:space="preserve">- 3,5 </w:t>
      </w:r>
      <w:r w:rsidRPr="00EE0054">
        <w:rPr>
          <w:lang w:eastAsia="ru-RU"/>
        </w:rPr>
        <w:t>млн кв. м.</w:t>
      </w:r>
    </w:p>
    <w:p w14:paraId="58D7ED9A" w14:textId="3659DB62" w:rsidR="00FA432B" w:rsidRPr="00897C8D" w:rsidRDefault="00E94BAA" w:rsidP="00897C8D">
      <w:pPr>
        <w:pStyle w:val="2"/>
        <w:rPr>
          <w:b/>
          <w:i w:val="0"/>
        </w:rPr>
      </w:pPr>
      <w:bookmarkStart w:id="31" w:name="_Toc37790990"/>
      <w:bookmarkStart w:id="32" w:name="_Toc62785175"/>
      <w:bookmarkStart w:id="33" w:name="_Toc14114421"/>
      <w:bookmarkStart w:id="34" w:name="_Ref24821703"/>
      <w:bookmarkEnd w:id="17"/>
      <w:bookmarkEnd w:id="27"/>
      <w:r w:rsidRPr="00897C8D">
        <w:rPr>
          <w:b/>
          <w:i w:val="0"/>
        </w:rPr>
        <w:t>4</w:t>
      </w:r>
      <w:r w:rsidR="00006C17" w:rsidRPr="00897C8D">
        <w:rPr>
          <w:b/>
          <w:i w:val="0"/>
        </w:rPr>
        <w:t xml:space="preserve">.2 Развитие основных сегментов </w:t>
      </w:r>
      <w:r w:rsidR="00DE65F7">
        <w:rPr>
          <w:b/>
          <w:i w:val="0"/>
        </w:rPr>
        <w:t xml:space="preserve">предпринимательства в </w:t>
      </w:r>
      <w:r w:rsidR="00006C17" w:rsidRPr="00897C8D">
        <w:rPr>
          <w:b/>
          <w:i w:val="0"/>
        </w:rPr>
        <w:t>строительств</w:t>
      </w:r>
      <w:bookmarkStart w:id="35" w:name="_Toc37790991"/>
      <w:bookmarkEnd w:id="31"/>
      <w:r w:rsidR="00DE65F7">
        <w:rPr>
          <w:b/>
          <w:i w:val="0"/>
        </w:rPr>
        <w:t>е</w:t>
      </w:r>
      <w:bookmarkEnd w:id="32"/>
    </w:p>
    <w:p w14:paraId="52705301" w14:textId="1B3EF208" w:rsidR="00E94BAA" w:rsidRPr="00897C8D" w:rsidRDefault="00E94BAA" w:rsidP="00580DEA">
      <w:pPr>
        <w:pStyle w:val="3"/>
        <w:spacing w:before="240"/>
        <w:rPr>
          <w:b/>
          <w:i/>
        </w:rPr>
      </w:pPr>
      <w:bookmarkStart w:id="36" w:name="_Toc62785176"/>
      <w:r w:rsidRPr="00897C8D">
        <w:rPr>
          <w:b/>
          <w:i/>
        </w:rPr>
        <w:t>4.2.1 Архитектурно-строительное проектирование и инженерные изыскания</w:t>
      </w:r>
      <w:bookmarkEnd w:id="35"/>
      <w:bookmarkEnd w:id="36"/>
    </w:p>
    <w:p w14:paraId="007150E0" w14:textId="2B357F61" w:rsidR="00AF28E4" w:rsidRDefault="00871EF5" w:rsidP="00AF28E4">
      <w:pPr>
        <w:spacing w:line="360" w:lineRule="auto"/>
        <w:ind w:firstLine="851"/>
        <w:rPr>
          <w:rFonts w:cs="Times New Roman"/>
          <w:szCs w:val="28"/>
        </w:rPr>
      </w:pPr>
      <w:r>
        <w:t>Ц</w:t>
      </w:r>
      <w:r w:rsidR="00E94BAA" w:rsidRPr="00EE0054">
        <w:rPr>
          <w:rFonts w:cs="Times New Roman"/>
        </w:rPr>
        <w:t>ифровизаци</w:t>
      </w:r>
      <w:r>
        <w:rPr>
          <w:rFonts w:cs="Times New Roman"/>
        </w:rPr>
        <w:t>я</w:t>
      </w:r>
      <w:r w:rsidR="00E94BAA" w:rsidRPr="00EE0054">
        <w:rPr>
          <w:rFonts w:cs="Times New Roman"/>
        </w:rPr>
        <w:t xml:space="preserve"> </w:t>
      </w:r>
      <w:r>
        <w:rPr>
          <w:rFonts w:cs="Times New Roman"/>
        </w:rPr>
        <w:t xml:space="preserve">и </w:t>
      </w:r>
      <w:r w:rsidR="00E94BAA" w:rsidRPr="00EE0054">
        <w:rPr>
          <w:rFonts w:cs="Times New Roman"/>
        </w:rPr>
        <w:t xml:space="preserve">переход к информационному моделированию на всех стадиях жизненного цикла </w:t>
      </w:r>
      <w:r w:rsidR="00E3414D">
        <w:rPr>
          <w:rFonts w:cs="Times New Roman"/>
        </w:rPr>
        <w:t>ОКС</w:t>
      </w:r>
      <w:r w:rsidR="00D933C9" w:rsidRPr="00EE0054">
        <w:rPr>
          <w:rFonts w:cs="Times New Roman"/>
        </w:rPr>
        <w:t xml:space="preserve"> требуют </w:t>
      </w:r>
      <w:r w:rsidR="008503D7" w:rsidRPr="00EE0054">
        <w:rPr>
          <w:rFonts w:cs="Times New Roman"/>
        </w:rPr>
        <w:t xml:space="preserve">повышения качества </w:t>
      </w:r>
      <w:r>
        <w:rPr>
          <w:rFonts w:cs="Times New Roman"/>
        </w:rPr>
        <w:t xml:space="preserve">выполнения </w:t>
      </w:r>
      <w:r w:rsidR="00E94BAA" w:rsidRPr="00EE0054">
        <w:rPr>
          <w:rFonts w:cs="Times New Roman"/>
        </w:rPr>
        <w:t>инженерных изысканий и архитектурно-строительного проектирования</w:t>
      </w:r>
      <w:r w:rsidR="00D30FB7">
        <w:rPr>
          <w:rFonts w:cs="Times New Roman"/>
        </w:rPr>
        <w:t>.</w:t>
      </w:r>
    </w:p>
    <w:p w14:paraId="61254D95" w14:textId="6BA403D7" w:rsidR="000E3848" w:rsidRDefault="00811F08" w:rsidP="00390898">
      <w:pPr>
        <w:spacing w:line="360" w:lineRule="auto"/>
        <w:ind w:firstLine="851"/>
        <w:rPr>
          <w:lang w:eastAsia="ru-RU"/>
        </w:rPr>
      </w:pPr>
      <w:r w:rsidRPr="00EE0054">
        <w:rPr>
          <w:u w:val="single"/>
        </w:rPr>
        <w:t>Проблем</w:t>
      </w:r>
      <w:r w:rsidR="00390898">
        <w:rPr>
          <w:u w:val="single"/>
        </w:rPr>
        <w:t>ами</w:t>
      </w:r>
      <w:r w:rsidRPr="00EE0054">
        <w:t xml:space="preserve"> в сфере инженерных изысканий и архитектурно-строительного проектирования</w:t>
      </w:r>
      <w:r w:rsidR="00390898">
        <w:t xml:space="preserve"> являются</w:t>
      </w:r>
      <w:r w:rsidRPr="00EE0054">
        <w:rPr>
          <w:rFonts w:cs="Times New Roman"/>
        </w:rPr>
        <w:t>:</w:t>
      </w:r>
      <w:r w:rsidR="00390898">
        <w:rPr>
          <w:rFonts w:cs="Times New Roman"/>
        </w:rPr>
        <w:t xml:space="preserve"> </w:t>
      </w:r>
      <w:r w:rsidR="00C1289C" w:rsidRPr="00EE0054">
        <w:rPr>
          <w:lang w:eastAsia="ru-RU"/>
        </w:rPr>
        <w:t>несовершенство методологии и технологии проектирования</w:t>
      </w:r>
      <w:r w:rsidR="00C1289C">
        <w:rPr>
          <w:lang w:eastAsia="ru-RU"/>
        </w:rPr>
        <w:t>,</w:t>
      </w:r>
      <w:r w:rsidR="00C1289C" w:rsidRPr="00EE0054">
        <w:rPr>
          <w:lang w:eastAsia="ru-RU"/>
        </w:rPr>
        <w:t xml:space="preserve"> в том числе </w:t>
      </w:r>
      <w:r w:rsidR="00FF5397">
        <w:rPr>
          <w:lang w:eastAsia="ru-RU"/>
        </w:rPr>
        <w:t xml:space="preserve">из-за </w:t>
      </w:r>
      <w:r w:rsidR="00C1289C" w:rsidRPr="00EE0054">
        <w:rPr>
          <w:lang w:eastAsia="ru-RU"/>
        </w:rPr>
        <w:t>отсутстви</w:t>
      </w:r>
      <w:r w:rsidR="00FF5397">
        <w:rPr>
          <w:lang w:eastAsia="ru-RU"/>
        </w:rPr>
        <w:t>я системы</w:t>
      </w:r>
      <w:r w:rsidR="00C1289C" w:rsidRPr="00EE0054">
        <w:rPr>
          <w:lang w:eastAsia="ru-RU"/>
        </w:rPr>
        <w:t xml:space="preserve"> контрактов жизненного цикла ОКС;</w:t>
      </w:r>
      <w:r w:rsidR="00390898">
        <w:rPr>
          <w:lang w:eastAsia="ru-RU"/>
        </w:rPr>
        <w:t xml:space="preserve"> </w:t>
      </w:r>
      <w:r w:rsidR="004C7F41" w:rsidRPr="00EE0054">
        <w:rPr>
          <w:lang w:eastAsia="ru-RU"/>
        </w:rPr>
        <w:t xml:space="preserve">падение качества подготовки кадров, в том числе </w:t>
      </w:r>
      <w:r w:rsidR="004C7F41">
        <w:rPr>
          <w:lang w:eastAsia="ru-RU"/>
        </w:rPr>
        <w:t>из-за</w:t>
      </w:r>
      <w:r w:rsidR="004C7F41" w:rsidRPr="00EE0054">
        <w:rPr>
          <w:lang w:eastAsia="ru-RU"/>
        </w:rPr>
        <w:t xml:space="preserve"> отсутстви</w:t>
      </w:r>
      <w:r w:rsidR="004C7F41">
        <w:rPr>
          <w:lang w:eastAsia="ru-RU"/>
        </w:rPr>
        <w:t>я</w:t>
      </w:r>
      <w:r w:rsidR="004C7F41" w:rsidRPr="00EE0054">
        <w:rPr>
          <w:lang w:eastAsia="ru-RU"/>
        </w:rPr>
        <w:t xml:space="preserve"> требований к квалификации застройщиков и заказчиков; </w:t>
      </w:r>
      <w:r w:rsidR="000E3848" w:rsidRPr="00EE0054">
        <w:rPr>
          <w:lang w:eastAsia="ru-RU"/>
        </w:rPr>
        <w:t xml:space="preserve">отсутствие стадийности </w:t>
      </w:r>
      <w:r w:rsidR="000E3848" w:rsidRPr="00BB4F3E">
        <w:rPr>
          <w:lang w:eastAsia="ru-RU"/>
        </w:rPr>
        <w:t>проектирования</w:t>
      </w:r>
      <w:r w:rsidR="004701EB" w:rsidRPr="00BB4F3E">
        <w:rPr>
          <w:lang w:eastAsia="ru-RU"/>
        </w:rPr>
        <w:t>;</w:t>
      </w:r>
      <w:r w:rsidR="000E3848" w:rsidRPr="00BB4F3E">
        <w:rPr>
          <w:lang w:eastAsia="ru-RU"/>
        </w:rPr>
        <w:t xml:space="preserve"> </w:t>
      </w:r>
      <w:r w:rsidR="00ED4789" w:rsidRPr="00BB4F3E">
        <w:rPr>
          <w:lang w:eastAsia="ru-RU"/>
        </w:rPr>
        <w:t>излишне</w:t>
      </w:r>
      <w:r w:rsidR="00ED4789">
        <w:rPr>
          <w:color w:val="FF0000"/>
          <w:lang w:eastAsia="ru-RU"/>
        </w:rPr>
        <w:t xml:space="preserve"> </w:t>
      </w:r>
      <w:r w:rsidR="000E3848" w:rsidRPr="00EE0054">
        <w:rPr>
          <w:lang w:eastAsia="ru-RU"/>
        </w:rPr>
        <w:t>жестки</w:t>
      </w:r>
      <w:r w:rsidR="000E3848">
        <w:rPr>
          <w:lang w:eastAsia="ru-RU"/>
        </w:rPr>
        <w:t>е</w:t>
      </w:r>
      <w:r w:rsidR="000E3848" w:rsidRPr="00EE0054">
        <w:rPr>
          <w:lang w:eastAsia="ru-RU"/>
        </w:rPr>
        <w:t xml:space="preserve"> требования к наличию разделов проектной документации для всех типов </w:t>
      </w:r>
      <w:r w:rsidR="000E3848">
        <w:rPr>
          <w:lang w:eastAsia="ru-RU"/>
        </w:rPr>
        <w:t>ОКС</w:t>
      </w:r>
      <w:r w:rsidR="00390898">
        <w:rPr>
          <w:lang w:eastAsia="ru-RU"/>
        </w:rPr>
        <w:t>.</w:t>
      </w:r>
    </w:p>
    <w:p w14:paraId="1E594128" w14:textId="0E344113" w:rsidR="000E3848" w:rsidRPr="00390898" w:rsidRDefault="00390898" w:rsidP="00390898">
      <w:pPr>
        <w:spacing w:line="360" w:lineRule="auto"/>
        <w:ind w:firstLine="851"/>
        <w:rPr>
          <w:rFonts w:cs="Times New Roman"/>
        </w:rPr>
      </w:pPr>
      <w:r>
        <w:rPr>
          <w:lang w:eastAsia="ru-RU"/>
        </w:rPr>
        <w:t xml:space="preserve">Кроме того, проблемами являются: </w:t>
      </w:r>
      <w:r w:rsidR="005A5255" w:rsidRPr="00EE0054">
        <w:rPr>
          <w:lang w:eastAsia="ru-RU"/>
        </w:rPr>
        <w:t>несовершенство цено</w:t>
      </w:r>
      <w:r w:rsidR="005A5255">
        <w:rPr>
          <w:lang w:eastAsia="ru-RU"/>
        </w:rPr>
        <w:t>образования</w:t>
      </w:r>
      <w:r w:rsidR="005A5255" w:rsidRPr="00EE0054">
        <w:rPr>
          <w:lang w:eastAsia="ru-RU"/>
        </w:rPr>
        <w:t xml:space="preserve"> </w:t>
      </w:r>
      <w:r w:rsidR="005A5255">
        <w:rPr>
          <w:lang w:eastAsia="ru-RU"/>
        </w:rPr>
        <w:t>по</w:t>
      </w:r>
      <w:r w:rsidR="005A5255" w:rsidRPr="00EE0054">
        <w:rPr>
          <w:lang w:eastAsia="ru-RU"/>
        </w:rPr>
        <w:t xml:space="preserve"> проектно-изыскательски</w:t>
      </w:r>
      <w:r w:rsidR="005A5255">
        <w:rPr>
          <w:lang w:eastAsia="ru-RU"/>
        </w:rPr>
        <w:t>м</w:t>
      </w:r>
      <w:r w:rsidR="005A5255" w:rsidRPr="00EE0054">
        <w:rPr>
          <w:lang w:eastAsia="ru-RU"/>
        </w:rPr>
        <w:t xml:space="preserve"> работ</w:t>
      </w:r>
      <w:r w:rsidR="005A5255">
        <w:rPr>
          <w:lang w:eastAsia="ru-RU"/>
        </w:rPr>
        <w:t>ам с учетом</w:t>
      </w:r>
      <w:r w:rsidR="005A5255" w:rsidRPr="00EE0054">
        <w:rPr>
          <w:lang w:eastAsia="ru-RU"/>
        </w:rPr>
        <w:t xml:space="preserve"> издерж</w:t>
      </w:r>
      <w:r w:rsidR="005A5255">
        <w:rPr>
          <w:lang w:eastAsia="ru-RU"/>
        </w:rPr>
        <w:t>е</w:t>
      </w:r>
      <w:r w:rsidR="005A5255" w:rsidRPr="00EE0054">
        <w:rPr>
          <w:lang w:eastAsia="ru-RU"/>
        </w:rPr>
        <w:t>к на программно</w:t>
      </w:r>
      <w:r w:rsidR="005A5255">
        <w:rPr>
          <w:lang w:eastAsia="ru-RU"/>
        </w:rPr>
        <w:t>е</w:t>
      </w:r>
      <w:r w:rsidR="005A5255" w:rsidRPr="00EE0054">
        <w:rPr>
          <w:lang w:eastAsia="ru-RU"/>
        </w:rPr>
        <w:t xml:space="preserve"> обеспечени</w:t>
      </w:r>
      <w:r w:rsidR="005A5255">
        <w:rPr>
          <w:lang w:eastAsia="ru-RU"/>
        </w:rPr>
        <w:t xml:space="preserve">е и </w:t>
      </w:r>
      <w:r w:rsidR="005A5255" w:rsidRPr="00EE0054">
        <w:rPr>
          <w:lang w:eastAsia="ru-RU"/>
        </w:rPr>
        <w:t>оснащение рабочих мест</w:t>
      </w:r>
      <w:r w:rsidR="005A5255">
        <w:rPr>
          <w:lang w:eastAsia="ru-RU"/>
        </w:rPr>
        <w:t xml:space="preserve"> </w:t>
      </w:r>
      <w:r w:rsidR="005A5255" w:rsidRPr="004605B7">
        <w:rPr>
          <w:lang w:eastAsia="ru-RU"/>
        </w:rPr>
        <w:t xml:space="preserve">средствами </w:t>
      </w:r>
      <w:r w:rsidR="005A5255" w:rsidRPr="00BB4F3E">
        <w:rPr>
          <w:lang w:eastAsia="ru-RU"/>
        </w:rPr>
        <w:t>ТИМ</w:t>
      </w:r>
      <w:r w:rsidR="00ED4789" w:rsidRPr="00BB4F3E">
        <w:rPr>
          <w:lang w:eastAsia="ru-RU"/>
        </w:rPr>
        <w:t>;</w:t>
      </w:r>
      <w:r w:rsidR="005A5255" w:rsidRPr="00BB4F3E">
        <w:rPr>
          <w:lang w:eastAsia="ru-RU"/>
        </w:rPr>
        <w:t xml:space="preserve"> </w:t>
      </w:r>
      <w:r w:rsidR="005A5255">
        <w:rPr>
          <w:lang w:eastAsia="ru-RU"/>
        </w:rPr>
        <w:t>увеличе</w:t>
      </w:r>
      <w:r w:rsidR="005A5255" w:rsidRPr="00EE0054">
        <w:rPr>
          <w:lang w:eastAsia="ru-RU"/>
        </w:rPr>
        <w:t>ни</w:t>
      </w:r>
      <w:r w:rsidR="005A5255">
        <w:rPr>
          <w:lang w:eastAsia="ru-RU"/>
        </w:rPr>
        <w:t>е</w:t>
      </w:r>
      <w:r w:rsidR="005A5255" w:rsidRPr="00EE0054">
        <w:rPr>
          <w:lang w:eastAsia="ru-RU"/>
        </w:rPr>
        <w:t xml:space="preserve"> компетенций специалисто</w:t>
      </w:r>
      <w:r w:rsidR="005A5255">
        <w:rPr>
          <w:lang w:eastAsia="ru-RU"/>
        </w:rPr>
        <w:t>в;</w:t>
      </w:r>
      <w:r>
        <w:rPr>
          <w:lang w:eastAsia="ru-RU"/>
        </w:rPr>
        <w:t xml:space="preserve"> </w:t>
      </w:r>
      <w:r w:rsidR="000E3848" w:rsidRPr="00EE0054">
        <w:rPr>
          <w:lang w:eastAsia="ru-RU"/>
        </w:rPr>
        <w:t>недостаточная доступность результатов гидрометеорологических изысканий и картографо-геодезическ</w:t>
      </w:r>
      <w:r w:rsidR="002B495D">
        <w:rPr>
          <w:lang w:eastAsia="ru-RU"/>
        </w:rPr>
        <w:t>их</w:t>
      </w:r>
      <w:r w:rsidR="000E3848" w:rsidRPr="00EE0054">
        <w:rPr>
          <w:lang w:eastAsia="ru-RU"/>
        </w:rPr>
        <w:t xml:space="preserve"> </w:t>
      </w:r>
      <w:r w:rsidR="002B495D">
        <w:rPr>
          <w:lang w:eastAsia="ru-RU"/>
        </w:rPr>
        <w:t>данных</w:t>
      </w:r>
      <w:r w:rsidR="00871EF5">
        <w:rPr>
          <w:lang w:eastAsia="ru-RU"/>
        </w:rPr>
        <w:t>.</w:t>
      </w:r>
    </w:p>
    <w:p w14:paraId="5EB2D140" w14:textId="213E8AA7" w:rsidR="002474AC" w:rsidRPr="00EE0054" w:rsidRDefault="00FB1218" w:rsidP="003E02D7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>Воссоздание</w:t>
      </w:r>
      <w:r w:rsidR="002474AC" w:rsidRPr="00EE0054">
        <w:rPr>
          <w:lang w:eastAsia="ru-RU"/>
        </w:rPr>
        <w:t xml:space="preserve"> </w:t>
      </w:r>
      <w:r>
        <w:rPr>
          <w:lang w:eastAsia="ru-RU"/>
        </w:rPr>
        <w:t xml:space="preserve">системы </w:t>
      </w:r>
      <w:r w:rsidR="002474AC" w:rsidRPr="00EE0054">
        <w:rPr>
          <w:lang w:eastAsia="ru-RU"/>
        </w:rPr>
        <w:t>типизации проектирования</w:t>
      </w:r>
      <w:r w:rsidR="000E5671">
        <w:rPr>
          <w:lang w:eastAsia="ru-RU"/>
        </w:rPr>
        <w:t xml:space="preserve"> </w:t>
      </w:r>
      <w:r>
        <w:rPr>
          <w:lang w:eastAsia="ru-RU"/>
        </w:rPr>
        <w:t>связано с развитием</w:t>
      </w:r>
      <w:r w:rsidR="002474AC" w:rsidRPr="00EE0054">
        <w:rPr>
          <w:lang w:eastAsia="ru-RU"/>
        </w:rPr>
        <w:t xml:space="preserve"> </w:t>
      </w:r>
      <w:r w:rsidR="00C263DA">
        <w:rPr>
          <w:lang w:eastAsia="ru-RU"/>
        </w:rPr>
        <w:t xml:space="preserve">следующих </w:t>
      </w:r>
      <w:r w:rsidR="002474AC" w:rsidRPr="00EE0054">
        <w:rPr>
          <w:lang w:eastAsia="ru-RU"/>
        </w:rPr>
        <w:t>основных ее принципов</w:t>
      </w:r>
      <w:r w:rsidR="000E5671">
        <w:rPr>
          <w:lang w:eastAsia="ru-RU"/>
        </w:rPr>
        <w:t xml:space="preserve"> и</w:t>
      </w:r>
      <w:r w:rsidR="002474AC" w:rsidRPr="00EE0054">
        <w:rPr>
          <w:lang w:eastAsia="ru-RU"/>
        </w:rPr>
        <w:t xml:space="preserve"> </w:t>
      </w:r>
      <w:r>
        <w:rPr>
          <w:lang w:eastAsia="ru-RU"/>
        </w:rPr>
        <w:t>методик</w:t>
      </w:r>
      <w:r w:rsidR="002474AC" w:rsidRPr="00EE0054">
        <w:rPr>
          <w:lang w:eastAsia="ru-RU"/>
        </w:rPr>
        <w:t xml:space="preserve"> формирования</w:t>
      </w:r>
      <w:r w:rsidR="00666FEB" w:rsidRPr="00EE0054">
        <w:rPr>
          <w:lang w:eastAsia="ru-RU"/>
        </w:rPr>
        <w:t>:</w:t>
      </w:r>
      <w:r w:rsidR="002474AC" w:rsidRPr="00EE0054">
        <w:rPr>
          <w:lang w:eastAsia="ru-RU"/>
        </w:rPr>
        <w:t xml:space="preserve"> </w:t>
      </w:r>
    </w:p>
    <w:p w14:paraId="0A6489BC" w14:textId="50266076" w:rsidR="002474AC" w:rsidRPr="00EE0054" w:rsidRDefault="002474AC" w:rsidP="001C44B3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для жилищного строительства, финансируемого за счет средств бюджетов</w:t>
      </w:r>
      <w:r w:rsidR="00DD61C4" w:rsidRPr="00EE0054">
        <w:rPr>
          <w:lang w:eastAsia="ru-RU"/>
        </w:rPr>
        <w:t>:</w:t>
      </w:r>
      <w:r w:rsidRPr="00EE0054">
        <w:rPr>
          <w:lang w:eastAsia="ru-RU"/>
        </w:rPr>
        <w:t xml:space="preserve"> жилье</w:t>
      </w:r>
      <w:r w:rsidR="00666FEB" w:rsidRPr="00EE0054">
        <w:rPr>
          <w:lang w:eastAsia="ru-RU"/>
        </w:rPr>
        <w:t xml:space="preserve"> </w:t>
      </w:r>
      <w:r w:rsidRPr="00EE0054">
        <w:rPr>
          <w:lang w:eastAsia="ru-RU"/>
        </w:rPr>
        <w:t xml:space="preserve">должно соответствовать установленным социальным </w:t>
      </w:r>
      <w:r w:rsidRPr="00EE0054">
        <w:rPr>
          <w:lang w:eastAsia="ru-RU"/>
        </w:rPr>
        <w:lastRenderedPageBreak/>
        <w:t>нормам площади жилья и ежеквартально утверждаемой в установленном порядке стоимости 1 кв. метра общей площади жилья;</w:t>
      </w:r>
    </w:p>
    <w:p w14:paraId="6B4F64F5" w14:textId="16D39742" w:rsidR="001A749F" w:rsidRPr="00EE0054" w:rsidRDefault="001A749F" w:rsidP="001A749F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для строительства общественных зданий и сооружений, финансируемого за счет средств бюджетов: использование проектов из федерального реестра экономически эффективной проектной документации повторного использования</w:t>
      </w:r>
      <w:r w:rsidR="005D2377" w:rsidRPr="00EE0054">
        <w:rPr>
          <w:lang w:eastAsia="ru-RU"/>
        </w:rPr>
        <w:t>;</w:t>
      </w:r>
      <w:r w:rsidRPr="00EE0054">
        <w:rPr>
          <w:lang w:eastAsia="ru-RU"/>
        </w:rPr>
        <w:t xml:space="preserve"> соблюдени</w:t>
      </w:r>
      <w:r w:rsidR="005D2377" w:rsidRPr="00EE0054">
        <w:rPr>
          <w:lang w:eastAsia="ru-RU"/>
        </w:rPr>
        <w:t>е</w:t>
      </w:r>
      <w:r w:rsidRPr="00EE0054">
        <w:rPr>
          <w:lang w:eastAsia="ru-RU"/>
        </w:rPr>
        <w:t xml:space="preserve"> укрупненных сметных нормативов;</w:t>
      </w:r>
    </w:p>
    <w:p w14:paraId="4E04A260" w14:textId="2EA8E78C" w:rsidR="002474AC" w:rsidRDefault="002474AC" w:rsidP="001C44B3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для строительства</w:t>
      </w:r>
      <w:r w:rsidR="001A749F" w:rsidRPr="00EE0054">
        <w:rPr>
          <w:lang w:eastAsia="ru-RU"/>
        </w:rPr>
        <w:t xml:space="preserve"> </w:t>
      </w:r>
      <w:r w:rsidR="007D1D2F" w:rsidRPr="00EE0054">
        <w:rPr>
          <w:lang w:eastAsia="ru-RU"/>
        </w:rPr>
        <w:t>жил</w:t>
      </w:r>
      <w:r w:rsidR="007D1D2F">
        <w:rPr>
          <w:lang w:eastAsia="ru-RU"/>
        </w:rPr>
        <w:t>ья</w:t>
      </w:r>
      <w:r w:rsidR="007D1D2F" w:rsidRPr="00EE0054">
        <w:rPr>
          <w:lang w:eastAsia="ru-RU"/>
        </w:rPr>
        <w:t xml:space="preserve"> </w:t>
      </w:r>
      <w:r w:rsidR="001A749F" w:rsidRPr="00EE0054">
        <w:rPr>
          <w:lang w:eastAsia="ru-RU"/>
        </w:rPr>
        <w:t>и общественных зданий</w:t>
      </w:r>
      <w:r w:rsidRPr="00EE0054">
        <w:rPr>
          <w:lang w:eastAsia="ru-RU"/>
        </w:rPr>
        <w:t>, финансируем</w:t>
      </w:r>
      <w:r w:rsidR="001A749F" w:rsidRPr="00EE0054">
        <w:rPr>
          <w:lang w:eastAsia="ru-RU"/>
        </w:rPr>
        <w:t>ых</w:t>
      </w:r>
      <w:r w:rsidRPr="00EE0054">
        <w:rPr>
          <w:lang w:eastAsia="ru-RU"/>
        </w:rPr>
        <w:t xml:space="preserve"> за счет </w:t>
      </w:r>
      <w:r w:rsidR="001A749F" w:rsidRPr="00EE0054">
        <w:rPr>
          <w:lang w:eastAsia="ru-RU"/>
        </w:rPr>
        <w:t xml:space="preserve">частных </w:t>
      </w:r>
      <w:r w:rsidR="001A749F" w:rsidRPr="00337AB1">
        <w:rPr>
          <w:lang w:eastAsia="ru-RU"/>
        </w:rPr>
        <w:t>инвестиций</w:t>
      </w:r>
      <w:r w:rsidR="00B26BB3" w:rsidRPr="00337AB1">
        <w:rPr>
          <w:lang w:eastAsia="ru-RU"/>
        </w:rPr>
        <w:t>:</w:t>
      </w:r>
      <w:r w:rsidR="00666FEB" w:rsidRPr="00337AB1">
        <w:rPr>
          <w:lang w:eastAsia="ru-RU"/>
        </w:rPr>
        <w:t xml:space="preserve"> </w:t>
      </w:r>
      <w:r w:rsidR="00B26BB3" w:rsidRPr="00337AB1">
        <w:rPr>
          <w:lang w:eastAsia="ru-RU"/>
        </w:rPr>
        <w:t xml:space="preserve"> выбор </w:t>
      </w:r>
      <w:r w:rsidRPr="00337AB1">
        <w:rPr>
          <w:lang w:eastAsia="ru-RU"/>
        </w:rPr>
        <w:t>проект</w:t>
      </w:r>
      <w:r w:rsidR="00B26BB3" w:rsidRPr="00337AB1">
        <w:rPr>
          <w:lang w:eastAsia="ru-RU"/>
        </w:rPr>
        <w:t>а</w:t>
      </w:r>
      <w:r w:rsidRPr="00EE0054">
        <w:rPr>
          <w:lang w:eastAsia="ru-RU"/>
        </w:rPr>
        <w:t xml:space="preserve"> заказчиком </w:t>
      </w:r>
      <w:r w:rsidR="007D1D2F">
        <w:rPr>
          <w:lang w:eastAsia="ru-RU"/>
        </w:rPr>
        <w:t>(собственником)</w:t>
      </w:r>
      <w:r w:rsidR="001A749F" w:rsidRPr="00EE0054">
        <w:rPr>
          <w:lang w:eastAsia="ru-RU"/>
        </w:rPr>
        <w:t>;</w:t>
      </w:r>
    </w:p>
    <w:p w14:paraId="680F9289" w14:textId="73B62583" w:rsidR="002474AC" w:rsidRDefault="002474AC" w:rsidP="003B0F4D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для строительства объектов инженерной инфраструктуры, финансируемого за счет любых источников</w:t>
      </w:r>
      <w:r w:rsidR="00640536" w:rsidRPr="00EE0054">
        <w:rPr>
          <w:lang w:eastAsia="ru-RU"/>
        </w:rPr>
        <w:t>:</w:t>
      </w:r>
      <w:r w:rsidR="00666FEB" w:rsidRPr="00EE0054">
        <w:rPr>
          <w:lang w:eastAsia="ru-RU"/>
        </w:rPr>
        <w:t xml:space="preserve"> </w:t>
      </w:r>
      <w:r w:rsidR="003B0F4D">
        <w:rPr>
          <w:lang w:eastAsia="ru-RU"/>
        </w:rPr>
        <w:t>применение</w:t>
      </w:r>
      <w:r w:rsidR="00666FEB" w:rsidRPr="00EE0054">
        <w:rPr>
          <w:lang w:eastAsia="ru-RU"/>
        </w:rPr>
        <w:t xml:space="preserve"> </w:t>
      </w:r>
      <w:r w:rsidRPr="00EE0054">
        <w:rPr>
          <w:lang w:eastAsia="ru-RU"/>
        </w:rPr>
        <w:t xml:space="preserve">проектной документации </w:t>
      </w:r>
      <w:r w:rsidR="00666FEB" w:rsidRPr="00EE0054">
        <w:rPr>
          <w:lang w:eastAsia="ru-RU"/>
        </w:rPr>
        <w:t>из</w:t>
      </w:r>
      <w:r w:rsidRPr="00EE0054">
        <w:rPr>
          <w:lang w:eastAsia="ru-RU"/>
        </w:rPr>
        <w:t xml:space="preserve"> федеральн</w:t>
      </w:r>
      <w:r w:rsidR="00666FEB" w:rsidRPr="00EE0054">
        <w:rPr>
          <w:lang w:eastAsia="ru-RU"/>
        </w:rPr>
        <w:t>ого</w:t>
      </w:r>
      <w:r w:rsidRPr="00EE0054">
        <w:rPr>
          <w:lang w:eastAsia="ru-RU"/>
        </w:rPr>
        <w:t xml:space="preserve"> реестр</w:t>
      </w:r>
      <w:r w:rsidR="00666FEB" w:rsidRPr="00EE0054">
        <w:rPr>
          <w:lang w:eastAsia="ru-RU"/>
        </w:rPr>
        <w:t>а</w:t>
      </w:r>
      <w:r w:rsidRPr="00EE0054">
        <w:rPr>
          <w:lang w:eastAsia="ru-RU"/>
        </w:rPr>
        <w:t xml:space="preserve"> экономически эффективной проектной документации повторного использования</w:t>
      </w:r>
      <w:r w:rsidR="00666FEB" w:rsidRPr="00EE0054">
        <w:rPr>
          <w:lang w:eastAsia="ru-RU"/>
        </w:rPr>
        <w:t>, а также</w:t>
      </w:r>
      <w:r w:rsidRPr="00EE0054">
        <w:rPr>
          <w:lang w:eastAsia="ru-RU"/>
        </w:rPr>
        <w:t xml:space="preserve"> типовых проектных нормалей и/или типовых проектных решений</w:t>
      </w:r>
      <w:r w:rsidR="00931716">
        <w:rPr>
          <w:lang w:eastAsia="ru-RU"/>
        </w:rPr>
        <w:t>;</w:t>
      </w:r>
    </w:p>
    <w:p w14:paraId="2DCA1A83" w14:textId="09487073" w:rsidR="004C7F41" w:rsidRDefault="004C7F41" w:rsidP="004C7F41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для автономных инженерн</w:t>
      </w:r>
      <w:r>
        <w:rPr>
          <w:lang w:eastAsia="ru-RU"/>
        </w:rPr>
        <w:t>ых</w:t>
      </w:r>
      <w:r w:rsidRPr="00EE0054">
        <w:rPr>
          <w:lang w:eastAsia="ru-RU"/>
        </w:rPr>
        <w:t xml:space="preserve"> систем при возведении домов</w:t>
      </w:r>
      <w:r>
        <w:rPr>
          <w:lang w:eastAsia="ru-RU"/>
        </w:rPr>
        <w:t xml:space="preserve"> ИЖС</w:t>
      </w:r>
      <w:r w:rsidRPr="00EE0054">
        <w:rPr>
          <w:lang w:eastAsia="ru-RU"/>
        </w:rPr>
        <w:t xml:space="preserve">: сертификация и стандартизация </w:t>
      </w:r>
      <w:r>
        <w:rPr>
          <w:lang w:eastAsia="ru-RU"/>
        </w:rPr>
        <w:t xml:space="preserve">с </w:t>
      </w:r>
      <w:r w:rsidRPr="00EE0054">
        <w:rPr>
          <w:lang w:eastAsia="ru-RU"/>
        </w:rPr>
        <w:t>учет</w:t>
      </w:r>
      <w:r>
        <w:rPr>
          <w:lang w:eastAsia="ru-RU"/>
        </w:rPr>
        <w:t>ом</w:t>
      </w:r>
      <w:r w:rsidRPr="00EE0054">
        <w:rPr>
          <w:lang w:eastAsia="ru-RU"/>
        </w:rPr>
        <w:t xml:space="preserve"> процедур оценки соответствия</w:t>
      </w:r>
      <w:r>
        <w:rPr>
          <w:lang w:eastAsia="ru-RU"/>
        </w:rPr>
        <w:t>.</w:t>
      </w:r>
    </w:p>
    <w:p w14:paraId="2FF0A487" w14:textId="4EA19DBA" w:rsidR="00E94BAA" w:rsidRDefault="00C273AF" w:rsidP="00E94BAA">
      <w:pPr>
        <w:spacing w:line="360" w:lineRule="auto"/>
        <w:ind w:firstLine="851"/>
      </w:pPr>
      <w:r w:rsidRPr="00EE0054">
        <w:rPr>
          <w:u w:val="single"/>
        </w:rPr>
        <w:t xml:space="preserve">Цели </w:t>
      </w:r>
      <w:r w:rsidR="00E94BAA" w:rsidRPr="00EE0054">
        <w:rPr>
          <w:u w:val="single"/>
        </w:rPr>
        <w:t>Стратеги</w:t>
      </w:r>
      <w:r w:rsidRPr="00EE0054">
        <w:rPr>
          <w:u w:val="single"/>
        </w:rPr>
        <w:t>и</w:t>
      </w:r>
      <w:r w:rsidR="00E94BAA" w:rsidRPr="00EE0054">
        <w:rPr>
          <w:u w:val="single"/>
        </w:rPr>
        <w:t xml:space="preserve"> </w:t>
      </w:r>
      <w:r w:rsidR="00E94BAA" w:rsidRPr="00EE0054">
        <w:rPr>
          <w:rFonts w:cs="Times New Roman"/>
          <w:szCs w:val="28"/>
          <w:u w:val="single"/>
          <w:lang w:eastAsia="ru-RU"/>
        </w:rPr>
        <w:t>достига</w:t>
      </w:r>
      <w:r w:rsidRPr="00EE0054">
        <w:rPr>
          <w:rFonts w:cs="Times New Roman"/>
          <w:szCs w:val="28"/>
          <w:u w:val="single"/>
          <w:lang w:eastAsia="ru-RU"/>
        </w:rPr>
        <w:t>ю</w:t>
      </w:r>
      <w:r w:rsidR="00E94BAA" w:rsidRPr="00EE0054">
        <w:rPr>
          <w:rFonts w:cs="Times New Roman"/>
          <w:szCs w:val="28"/>
          <w:u w:val="single"/>
          <w:lang w:eastAsia="ru-RU"/>
        </w:rPr>
        <w:t>тся</w:t>
      </w:r>
      <w:r w:rsidR="00E94BAA" w:rsidRPr="00EE0054">
        <w:rPr>
          <w:rFonts w:cs="Times New Roman"/>
          <w:szCs w:val="28"/>
          <w:lang w:eastAsia="ru-RU"/>
        </w:rPr>
        <w:t xml:space="preserve"> решением следующих основных задач</w:t>
      </w:r>
      <w:r w:rsidR="00E94BAA" w:rsidRPr="00EE0054">
        <w:t>:</w:t>
      </w:r>
    </w:p>
    <w:p w14:paraId="292CD119" w14:textId="16EFFB87" w:rsidR="002B495D" w:rsidRDefault="002B495D" w:rsidP="002B495D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формирование </w:t>
      </w:r>
      <w:r>
        <w:rPr>
          <w:lang w:eastAsia="ru-RU"/>
        </w:rPr>
        <w:t xml:space="preserve">для </w:t>
      </w:r>
      <w:r w:rsidRPr="00EE0054">
        <w:rPr>
          <w:lang w:eastAsia="ru-RU"/>
        </w:rPr>
        <w:t>всех стади</w:t>
      </w:r>
      <w:r>
        <w:rPr>
          <w:lang w:eastAsia="ru-RU"/>
        </w:rPr>
        <w:t>й</w:t>
      </w:r>
      <w:r w:rsidRPr="00EE0054">
        <w:rPr>
          <w:lang w:eastAsia="ru-RU"/>
        </w:rPr>
        <w:t xml:space="preserve"> разработки проектной документации </w:t>
      </w:r>
      <w:r>
        <w:rPr>
          <w:lang w:eastAsia="ru-RU"/>
        </w:rPr>
        <w:t xml:space="preserve">системы </w:t>
      </w:r>
      <w:r w:rsidRPr="00EE0054">
        <w:rPr>
          <w:lang w:eastAsia="ru-RU"/>
        </w:rPr>
        <w:t xml:space="preserve">программ, </w:t>
      </w:r>
      <w:r w:rsidR="00B26BB3" w:rsidRPr="00337AB1">
        <w:rPr>
          <w:lang w:eastAsia="ru-RU"/>
        </w:rPr>
        <w:t xml:space="preserve">а также </w:t>
      </w:r>
      <w:r w:rsidRPr="00EE0054">
        <w:rPr>
          <w:lang w:eastAsia="ru-RU"/>
        </w:rPr>
        <w:t>нормативно-правовой</w:t>
      </w:r>
      <w:r>
        <w:rPr>
          <w:lang w:eastAsia="ru-RU"/>
        </w:rPr>
        <w:t>,</w:t>
      </w:r>
      <w:r w:rsidRPr="00EE0054">
        <w:rPr>
          <w:lang w:eastAsia="ru-RU"/>
        </w:rPr>
        <w:t xml:space="preserve"> нормативно-технической </w:t>
      </w:r>
      <w:r>
        <w:rPr>
          <w:lang w:eastAsia="ru-RU"/>
        </w:rPr>
        <w:t xml:space="preserve">и нормативно-сметной </w:t>
      </w:r>
      <w:r w:rsidRPr="00EE0054">
        <w:rPr>
          <w:lang w:eastAsia="ru-RU"/>
        </w:rPr>
        <w:t>базы для развития типизации и внедрения ТИМ</w:t>
      </w:r>
      <w:r>
        <w:rPr>
          <w:lang w:eastAsia="ru-RU"/>
        </w:rPr>
        <w:t>;</w:t>
      </w:r>
    </w:p>
    <w:p w14:paraId="72F57BF7" w14:textId="081AEBF3" w:rsidR="002B495D" w:rsidRDefault="000E3848" w:rsidP="002B495D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4605B7">
        <w:rPr>
          <w:lang w:eastAsia="ru-RU"/>
        </w:rPr>
        <w:t xml:space="preserve">создание для </w:t>
      </w:r>
      <w:r w:rsidRPr="004605B7">
        <w:t>многократного</w:t>
      </w:r>
      <w:r w:rsidRPr="004605B7">
        <w:rPr>
          <w:lang w:eastAsia="ru-RU"/>
        </w:rPr>
        <w:t xml:space="preserve"> </w:t>
      </w:r>
      <w:r>
        <w:rPr>
          <w:lang w:eastAsia="ru-RU"/>
        </w:rPr>
        <w:t>применения</w:t>
      </w:r>
      <w:r w:rsidRPr="004605B7">
        <w:rPr>
          <w:lang w:eastAsia="ru-RU"/>
        </w:rPr>
        <w:t xml:space="preserve"> библиотеки информационных моделей типовых проектных решений, нормалей и конструкций</w:t>
      </w:r>
      <w:r>
        <w:rPr>
          <w:lang w:eastAsia="ru-RU"/>
        </w:rPr>
        <w:t>;</w:t>
      </w:r>
      <w:r w:rsidRPr="004605B7">
        <w:rPr>
          <w:lang w:eastAsia="ru-RU"/>
        </w:rPr>
        <w:t xml:space="preserve"> </w:t>
      </w:r>
    </w:p>
    <w:p w14:paraId="3DE496C0" w14:textId="103728D5" w:rsidR="00E94BAA" w:rsidRDefault="00E94BAA" w:rsidP="001C44B3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переход на многостадийное проектирование и инженерные изыскания </w:t>
      </w:r>
      <w:r w:rsidR="000F479F">
        <w:rPr>
          <w:lang w:eastAsia="ru-RU"/>
        </w:rPr>
        <w:t xml:space="preserve">для различных ОКС </w:t>
      </w:r>
      <w:r w:rsidR="00C66C35" w:rsidRPr="004605B7">
        <w:rPr>
          <w:lang w:eastAsia="ru-RU"/>
        </w:rPr>
        <w:t>и</w:t>
      </w:r>
      <w:r w:rsidRPr="008E5FAB">
        <w:rPr>
          <w:color w:val="00B050"/>
          <w:lang w:eastAsia="ru-RU"/>
        </w:rPr>
        <w:t xml:space="preserve"> </w:t>
      </w:r>
      <w:r w:rsidRPr="00EE0054">
        <w:rPr>
          <w:lang w:eastAsia="ru-RU"/>
        </w:rPr>
        <w:t>стади</w:t>
      </w:r>
      <w:r w:rsidR="000F479F">
        <w:rPr>
          <w:lang w:eastAsia="ru-RU"/>
        </w:rPr>
        <w:t>й их</w:t>
      </w:r>
      <w:r w:rsidRPr="00EE0054">
        <w:rPr>
          <w:lang w:eastAsia="ru-RU"/>
        </w:rPr>
        <w:t xml:space="preserve"> жизненно</w:t>
      </w:r>
      <w:r w:rsidR="00C04F3D">
        <w:rPr>
          <w:lang w:eastAsia="ru-RU"/>
        </w:rPr>
        <w:t>го цикла с учетом требований по ресурсосбережению</w:t>
      </w:r>
      <w:r w:rsidR="0018776E">
        <w:rPr>
          <w:lang w:eastAsia="ru-RU"/>
        </w:rPr>
        <w:t xml:space="preserve"> </w:t>
      </w:r>
      <w:r w:rsidR="0018776E" w:rsidRPr="004605B7">
        <w:rPr>
          <w:lang w:eastAsia="ru-RU"/>
        </w:rPr>
        <w:t>и последующей ути</w:t>
      </w:r>
      <w:r w:rsidR="000F479F">
        <w:rPr>
          <w:lang w:eastAsia="ru-RU"/>
        </w:rPr>
        <w:t>л</w:t>
      </w:r>
      <w:r w:rsidR="0018776E" w:rsidRPr="004605B7">
        <w:rPr>
          <w:lang w:eastAsia="ru-RU"/>
        </w:rPr>
        <w:t>изации ОКС</w:t>
      </w:r>
      <w:r w:rsidRPr="004605B7">
        <w:rPr>
          <w:lang w:eastAsia="ru-RU"/>
        </w:rPr>
        <w:t>;</w:t>
      </w:r>
    </w:p>
    <w:p w14:paraId="4DC9D33C" w14:textId="77777777" w:rsidR="00C263DA" w:rsidRDefault="0039226D" w:rsidP="00E14C1B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обеспечение </w:t>
      </w:r>
      <w:r>
        <w:rPr>
          <w:lang w:eastAsia="ru-RU"/>
        </w:rPr>
        <w:t xml:space="preserve">условий </w:t>
      </w:r>
      <w:r w:rsidRPr="00EE0054">
        <w:t>участия</w:t>
      </w:r>
      <w:r>
        <w:rPr>
          <w:lang w:eastAsia="ru-RU"/>
        </w:rPr>
        <w:t xml:space="preserve"> ГАПов и ГИПов </w:t>
      </w:r>
      <w:r w:rsidRPr="00EE0054">
        <w:rPr>
          <w:lang w:eastAsia="ru-RU"/>
        </w:rPr>
        <w:t>на всех этапах градостроительной деятельности</w:t>
      </w:r>
      <w:r>
        <w:rPr>
          <w:lang w:eastAsia="ru-RU"/>
        </w:rPr>
        <w:t xml:space="preserve">, включая </w:t>
      </w:r>
      <w:r w:rsidRPr="00EE0054">
        <w:t>территориально</w:t>
      </w:r>
      <w:r>
        <w:t>е</w:t>
      </w:r>
      <w:r w:rsidRPr="00EE0054">
        <w:t xml:space="preserve"> планировани</w:t>
      </w:r>
      <w:r>
        <w:t>е</w:t>
      </w:r>
      <w:r w:rsidRPr="00EE0054">
        <w:t>, подготовк</w:t>
      </w:r>
      <w:r>
        <w:t>у</w:t>
      </w:r>
      <w:r w:rsidRPr="00EE0054">
        <w:t xml:space="preserve"> документации по планировке территории</w:t>
      </w:r>
      <w:r>
        <w:t xml:space="preserve"> и</w:t>
      </w:r>
      <w:r w:rsidRPr="00EE0054">
        <w:t xml:space="preserve"> авторск</w:t>
      </w:r>
      <w:r>
        <w:t>ий</w:t>
      </w:r>
      <w:r w:rsidRPr="00EE0054">
        <w:t xml:space="preserve"> надзор;</w:t>
      </w:r>
    </w:p>
    <w:p w14:paraId="5B542277" w14:textId="6C45D5D0" w:rsidR="00E14C1B" w:rsidRDefault="00C263DA" w:rsidP="00C263DA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>переход на</w:t>
      </w:r>
      <w:r w:rsidRPr="00EE0054">
        <w:rPr>
          <w:lang w:eastAsia="ru-RU"/>
        </w:rPr>
        <w:t xml:space="preserve"> выполнение контрактов жизненного цикла и контрактов на работ</w:t>
      </w:r>
      <w:r>
        <w:rPr>
          <w:lang w:eastAsia="ru-RU"/>
        </w:rPr>
        <w:t>ы</w:t>
      </w:r>
      <w:r w:rsidRPr="00EE0054">
        <w:rPr>
          <w:lang w:eastAsia="ru-RU"/>
        </w:rPr>
        <w:t xml:space="preserve"> по проектированию, строительству и вводу в эксплуатацию </w:t>
      </w:r>
      <w:r>
        <w:rPr>
          <w:lang w:eastAsia="ru-RU"/>
        </w:rPr>
        <w:t>ОКС</w:t>
      </w:r>
      <w:r w:rsidRPr="00EE0054">
        <w:rPr>
          <w:lang w:eastAsia="ru-RU"/>
        </w:rPr>
        <w:t>;</w:t>
      </w:r>
    </w:p>
    <w:p w14:paraId="41874D5F" w14:textId="0F3659A0" w:rsidR="00E14C1B" w:rsidRDefault="00E14C1B" w:rsidP="00E14C1B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lastRenderedPageBreak/>
        <w:t>обеспечение безбарьерной среды для людей с ограниченными возможностями здоровья (</w:t>
      </w:r>
      <w:r w:rsidR="0062659D">
        <w:rPr>
          <w:lang w:eastAsia="ru-RU"/>
        </w:rPr>
        <w:t xml:space="preserve">с помощью </w:t>
      </w:r>
      <w:r>
        <w:rPr>
          <w:lang w:eastAsia="ru-RU"/>
        </w:rPr>
        <w:t>подъемник</w:t>
      </w:r>
      <w:r w:rsidR="0062659D">
        <w:rPr>
          <w:lang w:eastAsia="ru-RU"/>
        </w:rPr>
        <w:t>ов</w:t>
      </w:r>
      <w:r>
        <w:rPr>
          <w:lang w:eastAsia="ru-RU"/>
        </w:rPr>
        <w:t>, лифт</w:t>
      </w:r>
      <w:r w:rsidR="0062659D">
        <w:rPr>
          <w:lang w:eastAsia="ru-RU"/>
        </w:rPr>
        <w:t>ов</w:t>
      </w:r>
      <w:r>
        <w:rPr>
          <w:lang w:eastAsia="ru-RU"/>
        </w:rPr>
        <w:t>, широки</w:t>
      </w:r>
      <w:r w:rsidR="0062659D">
        <w:rPr>
          <w:lang w:eastAsia="ru-RU"/>
        </w:rPr>
        <w:t>х</w:t>
      </w:r>
      <w:r>
        <w:rPr>
          <w:lang w:eastAsia="ru-RU"/>
        </w:rPr>
        <w:t xml:space="preserve"> </w:t>
      </w:r>
      <w:r w:rsidR="004901D1">
        <w:rPr>
          <w:lang w:eastAsia="ru-RU"/>
        </w:rPr>
        <w:t>коридор</w:t>
      </w:r>
      <w:r w:rsidR="0062659D">
        <w:rPr>
          <w:lang w:eastAsia="ru-RU"/>
        </w:rPr>
        <w:t>ов</w:t>
      </w:r>
      <w:r w:rsidR="004901D1">
        <w:rPr>
          <w:lang w:eastAsia="ru-RU"/>
        </w:rPr>
        <w:t xml:space="preserve"> и </w:t>
      </w:r>
      <w:r>
        <w:rPr>
          <w:lang w:eastAsia="ru-RU"/>
        </w:rPr>
        <w:t>дверны</w:t>
      </w:r>
      <w:r w:rsidR="0062659D">
        <w:rPr>
          <w:lang w:eastAsia="ru-RU"/>
        </w:rPr>
        <w:t>х</w:t>
      </w:r>
      <w:r>
        <w:rPr>
          <w:lang w:eastAsia="ru-RU"/>
        </w:rPr>
        <w:t xml:space="preserve"> проем</w:t>
      </w:r>
      <w:r w:rsidR="0062659D">
        <w:rPr>
          <w:lang w:eastAsia="ru-RU"/>
        </w:rPr>
        <w:t>ов</w:t>
      </w:r>
      <w:r>
        <w:rPr>
          <w:lang w:eastAsia="ru-RU"/>
        </w:rPr>
        <w:t>, пандус</w:t>
      </w:r>
      <w:r w:rsidR="0062659D">
        <w:rPr>
          <w:lang w:eastAsia="ru-RU"/>
        </w:rPr>
        <w:t xml:space="preserve">ов, </w:t>
      </w:r>
      <w:r w:rsidR="007B3BD7">
        <w:rPr>
          <w:lang w:eastAsia="ru-RU"/>
        </w:rPr>
        <w:t>исключения</w:t>
      </w:r>
      <w:r w:rsidR="0062659D">
        <w:rPr>
          <w:lang w:eastAsia="ru-RU"/>
        </w:rPr>
        <w:t xml:space="preserve"> порогов и ступеней</w:t>
      </w:r>
      <w:r>
        <w:rPr>
          <w:lang w:eastAsia="ru-RU"/>
        </w:rPr>
        <w:t>);</w:t>
      </w:r>
    </w:p>
    <w:p w14:paraId="5DB82289" w14:textId="6E6C74BA" w:rsidR="004901D1" w:rsidRDefault="004901D1" w:rsidP="00E14C1B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BD6E56">
        <w:rPr>
          <w:lang w:eastAsia="ru-RU"/>
        </w:rPr>
        <w:t>усиление контроля качества полевых работ</w:t>
      </w:r>
      <w:r>
        <w:rPr>
          <w:lang w:eastAsia="ru-RU"/>
        </w:rPr>
        <w:t>,</w:t>
      </w:r>
      <w:r w:rsidRPr="00BD6E56">
        <w:rPr>
          <w:lang w:eastAsia="ru-RU"/>
        </w:rPr>
        <w:t xml:space="preserve"> в том числе путем включени</w:t>
      </w:r>
      <w:r w:rsidR="00FE128E">
        <w:rPr>
          <w:lang w:eastAsia="ru-RU"/>
        </w:rPr>
        <w:t>я</w:t>
      </w:r>
      <w:r w:rsidRPr="00BD6E56">
        <w:rPr>
          <w:lang w:eastAsia="ru-RU"/>
        </w:rPr>
        <w:t xml:space="preserve"> отдельных видов полевых работ в предмет строительного надзора;</w:t>
      </w:r>
    </w:p>
    <w:p w14:paraId="21298610" w14:textId="760C8E7D" w:rsidR="00E94BAA" w:rsidRDefault="00E94BAA" w:rsidP="001C44B3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повышение профессионального уровня изыскателей и лиц, осуществляющих архитектурно-строительное проектирование на основе </w:t>
      </w:r>
      <w:r w:rsidR="00FE449E">
        <w:rPr>
          <w:lang w:eastAsia="ru-RU"/>
        </w:rPr>
        <w:t xml:space="preserve">введения </w:t>
      </w:r>
      <w:r w:rsidRPr="00EE0054">
        <w:rPr>
          <w:lang w:eastAsia="ru-RU"/>
        </w:rPr>
        <w:t>профессиональных стандартов</w:t>
      </w:r>
      <w:r w:rsidR="008E5FAB">
        <w:rPr>
          <w:lang w:eastAsia="ru-RU"/>
        </w:rPr>
        <w:t>,</w:t>
      </w:r>
      <w:r w:rsidR="00FE449E">
        <w:rPr>
          <w:lang w:eastAsia="ru-RU"/>
        </w:rPr>
        <w:t xml:space="preserve"> </w:t>
      </w:r>
      <w:r w:rsidR="00C66C35" w:rsidRPr="004605B7">
        <w:rPr>
          <w:lang w:eastAsia="ru-RU"/>
        </w:rPr>
        <w:t xml:space="preserve">а также </w:t>
      </w:r>
      <w:r w:rsidR="00FE449E">
        <w:rPr>
          <w:lang w:eastAsia="ru-RU"/>
        </w:rPr>
        <w:t>системы</w:t>
      </w:r>
      <w:r w:rsidR="00FE449E" w:rsidRPr="00EE0054">
        <w:rPr>
          <w:lang w:eastAsia="ru-RU"/>
        </w:rPr>
        <w:t xml:space="preserve"> подтверждения репутации</w:t>
      </w:r>
      <w:r w:rsidR="00031DD5">
        <w:rPr>
          <w:lang w:eastAsia="ru-RU"/>
        </w:rPr>
        <w:t xml:space="preserve"> и</w:t>
      </w:r>
      <w:r w:rsidR="00FE449E">
        <w:rPr>
          <w:lang w:eastAsia="ru-RU"/>
        </w:rPr>
        <w:t xml:space="preserve"> </w:t>
      </w:r>
      <w:r w:rsidR="00FE449E" w:rsidRPr="004605B7">
        <w:rPr>
          <w:lang w:eastAsia="ru-RU"/>
        </w:rPr>
        <w:t xml:space="preserve">квалификации </w:t>
      </w:r>
      <w:r w:rsidR="00C66C35" w:rsidRPr="004605B7">
        <w:rPr>
          <w:lang w:eastAsia="ru-RU"/>
        </w:rPr>
        <w:t>(</w:t>
      </w:r>
      <w:r w:rsidR="00FE449E" w:rsidRPr="004605B7">
        <w:rPr>
          <w:lang w:eastAsia="ru-RU"/>
        </w:rPr>
        <w:t>ее роста</w:t>
      </w:r>
      <w:r w:rsidR="00C66C35" w:rsidRPr="004605B7">
        <w:rPr>
          <w:lang w:eastAsia="ru-RU"/>
        </w:rPr>
        <w:t>)</w:t>
      </w:r>
      <w:r w:rsidR="00FE449E" w:rsidRPr="004605B7">
        <w:rPr>
          <w:lang w:eastAsia="ru-RU"/>
        </w:rPr>
        <w:t xml:space="preserve"> с помощью </w:t>
      </w:r>
      <w:r w:rsidRPr="004605B7">
        <w:rPr>
          <w:lang w:eastAsia="ru-RU"/>
        </w:rPr>
        <w:t>«лестницы компетенций»;</w:t>
      </w:r>
    </w:p>
    <w:p w14:paraId="20EC6913" w14:textId="771AA711" w:rsidR="00055DA0" w:rsidRPr="004605B7" w:rsidRDefault="00055DA0" w:rsidP="00055DA0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правовое разделение понятий «архитектурно-строительное» и «инженерно-технологическое» (промышленное) проектирование</w:t>
      </w:r>
      <w:r w:rsidR="006769E3">
        <w:rPr>
          <w:lang w:eastAsia="ru-RU"/>
        </w:rPr>
        <w:t>.</w:t>
      </w:r>
    </w:p>
    <w:p w14:paraId="5481CCAE" w14:textId="4BB02024" w:rsidR="00AF28E4" w:rsidRPr="00EE0054" w:rsidRDefault="00AF28E4" w:rsidP="00AF28E4">
      <w:pPr>
        <w:spacing w:line="360" w:lineRule="auto"/>
        <w:ind w:firstLine="851"/>
        <w:rPr>
          <w:rFonts w:cs="Times New Roman"/>
          <w:szCs w:val="28"/>
        </w:rPr>
      </w:pPr>
      <w:bookmarkStart w:id="37" w:name="_Toc14114498"/>
      <w:r w:rsidRPr="00EE0054">
        <w:rPr>
          <w:u w:val="single"/>
          <w:lang w:eastAsia="ru-RU"/>
        </w:rPr>
        <w:t>Целев</w:t>
      </w:r>
      <w:r w:rsidR="00C05E67" w:rsidRPr="00EE0054">
        <w:rPr>
          <w:u w:val="single"/>
          <w:lang w:eastAsia="ru-RU"/>
        </w:rPr>
        <w:t>ые</w:t>
      </w:r>
      <w:r w:rsidRPr="00EE0054">
        <w:rPr>
          <w:u w:val="single"/>
          <w:lang w:eastAsia="ru-RU"/>
        </w:rPr>
        <w:t xml:space="preserve"> показател</w:t>
      </w:r>
      <w:r w:rsidR="00C05E67" w:rsidRPr="00EE0054">
        <w:rPr>
          <w:u w:val="single"/>
          <w:lang w:eastAsia="ru-RU"/>
        </w:rPr>
        <w:t>и</w:t>
      </w:r>
      <w:r w:rsidRPr="00EE0054">
        <w:rPr>
          <w:u w:val="single"/>
          <w:lang w:eastAsia="ru-RU"/>
        </w:rPr>
        <w:t>:</w:t>
      </w:r>
    </w:p>
    <w:p w14:paraId="12960EF9" w14:textId="6C2B42E4" w:rsidR="00AF28E4" w:rsidRPr="00EE0054" w:rsidRDefault="00F6187E" w:rsidP="00B67401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 w:rsidRPr="00EE0054">
        <w:rPr>
          <w:rFonts w:cs="Times New Roman"/>
          <w:szCs w:val="28"/>
        </w:rPr>
        <w:tab/>
      </w:r>
      <w:r w:rsidR="00AF28E4" w:rsidRPr="00EE0054">
        <w:rPr>
          <w:rFonts w:cs="Times New Roman"/>
          <w:szCs w:val="28"/>
        </w:rPr>
        <w:t xml:space="preserve">доля </w:t>
      </w:r>
      <w:r w:rsidR="00F83B83">
        <w:rPr>
          <w:rFonts w:cs="Times New Roman"/>
          <w:szCs w:val="28"/>
        </w:rPr>
        <w:t xml:space="preserve">организаций по инженерным изысканиям и </w:t>
      </w:r>
      <w:r w:rsidR="00AF28E4" w:rsidRPr="00EE0054">
        <w:rPr>
          <w:rFonts w:cs="Times New Roman"/>
          <w:szCs w:val="28"/>
        </w:rPr>
        <w:t>проектных организаций, применяющих ТИМ</w:t>
      </w:r>
      <w:r w:rsidR="00B248B2">
        <w:rPr>
          <w:rFonts w:cs="Times New Roman"/>
          <w:szCs w:val="28"/>
        </w:rPr>
        <w:t>,</w:t>
      </w:r>
      <w:r w:rsidR="007D1D2F">
        <w:rPr>
          <w:rFonts w:cs="Times New Roman"/>
          <w:szCs w:val="28"/>
        </w:rPr>
        <w:t xml:space="preserve"> </w:t>
      </w:r>
      <w:r w:rsidR="007D1D2F" w:rsidRPr="00EE0054">
        <w:rPr>
          <w:lang w:eastAsia="ru-RU"/>
        </w:rPr>
        <w:t>–</w:t>
      </w:r>
      <w:r w:rsidR="00000C63">
        <w:rPr>
          <w:rFonts w:cs="Times New Roman"/>
          <w:szCs w:val="28"/>
        </w:rPr>
        <w:t xml:space="preserve"> 9</w:t>
      </w:r>
      <w:r w:rsidR="00176458">
        <w:rPr>
          <w:rFonts w:cs="Times New Roman"/>
          <w:szCs w:val="28"/>
        </w:rPr>
        <w:t>0</w:t>
      </w:r>
      <w:r w:rsidR="00AF28E4" w:rsidRPr="00EE0054">
        <w:rPr>
          <w:rFonts w:cs="Times New Roman"/>
          <w:szCs w:val="28"/>
        </w:rPr>
        <w:t>%</w:t>
      </w:r>
      <w:r w:rsidR="002474AC" w:rsidRPr="00EE0054">
        <w:rPr>
          <w:rFonts w:cs="Times New Roman"/>
          <w:szCs w:val="28"/>
        </w:rPr>
        <w:t>;</w:t>
      </w:r>
      <w:r w:rsidR="00AF28E4" w:rsidRPr="00EE0054">
        <w:rPr>
          <w:rFonts w:cs="Times New Roman"/>
          <w:szCs w:val="28"/>
        </w:rPr>
        <w:t xml:space="preserve"> </w:t>
      </w:r>
    </w:p>
    <w:bookmarkEnd w:id="37"/>
    <w:p w14:paraId="1CB0C55F" w14:textId="20CB9DDE" w:rsidR="00E94BAA" w:rsidRPr="00EE0054" w:rsidRDefault="00C273AF" w:rsidP="00B67401">
      <w:pPr>
        <w:pStyle w:val="aa"/>
        <w:numPr>
          <w:ilvl w:val="0"/>
          <w:numId w:val="17"/>
        </w:numPr>
        <w:tabs>
          <w:tab w:val="left" w:pos="709"/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повышение </w:t>
      </w:r>
      <w:r w:rsidR="00E94BAA" w:rsidRPr="00EE0054">
        <w:rPr>
          <w:lang w:eastAsia="ru-RU"/>
        </w:rPr>
        <w:t>дол</w:t>
      </w:r>
      <w:r w:rsidRPr="00EE0054">
        <w:rPr>
          <w:lang w:eastAsia="ru-RU"/>
        </w:rPr>
        <w:t>и</w:t>
      </w:r>
      <w:r w:rsidR="00E94BAA" w:rsidRPr="00EE0054">
        <w:rPr>
          <w:lang w:eastAsia="ru-RU"/>
        </w:rPr>
        <w:t xml:space="preserve"> использовани</w:t>
      </w:r>
      <w:r w:rsidRPr="00EE0054">
        <w:rPr>
          <w:lang w:eastAsia="ru-RU"/>
        </w:rPr>
        <w:t>я</w:t>
      </w:r>
      <w:r w:rsidR="00E94BAA" w:rsidRPr="00EE0054">
        <w:rPr>
          <w:lang w:eastAsia="ru-RU"/>
        </w:rPr>
        <w:t xml:space="preserve"> типовых проектных </w:t>
      </w:r>
      <w:r w:rsidR="00C66C35" w:rsidRPr="00DE0DB7">
        <w:rPr>
          <w:lang w:eastAsia="ru-RU"/>
        </w:rPr>
        <w:t>решений,</w:t>
      </w:r>
      <w:r w:rsidR="00C66C35" w:rsidRPr="008E5FAB">
        <w:rPr>
          <w:color w:val="00B050"/>
          <w:lang w:eastAsia="ru-RU"/>
        </w:rPr>
        <w:t xml:space="preserve"> </w:t>
      </w:r>
      <w:r w:rsidR="00E94BAA" w:rsidRPr="00EE0054">
        <w:rPr>
          <w:lang w:eastAsia="ru-RU"/>
        </w:rPr>
        <w:t>нормалей</w:t>
      </w:r>
      <w:r w:rsidR="008E5FAB">
        <w:rPr>
          <w:lang w:eastAsia="ru-RU"/>
        </w:rPr>
        <w:t xml:space="preserve"> </w:t>
      </w:r>
      <w:r w:rsidR="00E94BAA" w:rsidRPr="00EE0054">
        <w:rPr>
          <w:lang w:eastAsia="ru-RU"/>
        </w:rPr>
        <w:t xml:space="preserve">и конструкций в проектной документации </w:t>
      </w:r>
      <w:r w:rsidR="00066613" w:rsidRPr="00EE0054">
        <w:rPr>
          <w:lang w:eastAsia="ru-RU"/>
        </w:rPr>
        <w:t>–</w:t>
      </w:r>
      <w:r w:rsidR="00066613">
        <w:rPr>
          <w:lang w:eastAsia="ru-RU"/>
        </w:rPr>
        <w:t xml:space="preserve"> </w:t>
      </w:r>
      <w:r w:rsidR="00E94BAA" w:rsidRPr="00EE0054">
        <w:rPr>
          <w:lang w:eastAsia="ru-RU"/>
        </w:rPr>
        <w:t>до 50%.</w:t>
      </w:r>
    </w:p>
    <w:p w14:paraId="44908808" w14:textId="3486B326" w:rsidR="005556F4" w:rsidRPr="00EE0054" w:rsidRDefault="00E94BAA" w:rsidP="00580DEA">
      <w:pPr>
        <w:pStyle w:val="3"/>
        <w:spacing w:before="240"/>
        <w:rPr>
          <w:b/>
          <w:i/>
        </w:rPr>
      </w:pPr>
      <w:bookmarkStart w:id="38" w:name="_Toc37790993"/>
      <w:bookmarkStart w:id="39" w:name="_Toc62785177"/>
      <w:r w:rsidRPr="00EE0054">
        <w:rPr>
          <w:b/>
          <w:i/>
        </w:rPr>
        <w:t>4</w:t>
      </w:r>
      <w:r w:rsidR="00006C17" w:rsidRPr="00EE0054">
        <w:rPr>
          <w:b/>
          <w:i/>
        </w:rPr>
        <w:t>.2.</w:t>
      </w:r>
      <w:r w:rsidR="00F16D33">
        <w:rPr>
          <w:b/>
          <w:i/>
        </w:rPr>
        <w:t>2</w:t>
      </w:r>
      <w:r w:rsidR="00006C17" w:rsidRPr="00EE0054">
        <w:rPr>
          <w:b/>
          <w:i/>
        </w:rPr>
        <w:t xml:space="preserve"> </w:t>
      </w:r>
      <w:r w:rsidR="00181CB1" w:rsidRPr="00EE0054">
        <w:rPr>
          <w:b/>
          <w:i/>
        </w:rPr>
        <w:t>Инфраструктурное и п</w:t>
      </w:r>
      <w:r w:rsidRPr="00EE0054">
        <w:rPr>
          <w:b/>
          <w:i/>
        </w:rPr>
        <w:t xml:space="preserve">ромышленное </w:t>
      </w:r>
      <w:r w:rsidR="005556F4" w:rsidRPr="00EE0054">
        <w:rPr>
          <w:b/>
          <w:i/>
        </w:rPr>
        <w:t>строительство</w:t>
      </w:r>
      <w:bookmarkEnd w:id="33"/>
      <w:bookmarkEnd w:id="34"/>
      <w:bookmarkEnd w:id="38"/>
      <w:bookmarkEnd w:id="39"/>
    </w:p>
    <w:p w14:paraId="7451DBAC" w14:textId="5CBE6F8C" w:rsidR="005556F4" w:rsidRPr="00EE0054" w:rsidRDefault="000169E6" w:rsidP="000169E6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>И</w:t>
      </w:r>
      <w:r w:rsidR="005556F4" w:rsidRPr="00EE0054">
        <w:rPr>
          <w:lang w:eastAsia="ru-RU"/>
        </w:rPr>
        <w:t>нвестиции в инфраструктурное строительство в</w:t>
      </w:r>
      <w:r w:rsidR="00D31C08" w:rsidRPr="00EE0054">
        <w:rPr>
          <w:lang w:eastAsia="ru-RU"/>
        </w:rPr>
        <w:t xml:space="preserve"> </w:t>
      </w:r>
      <w:r w:rsidR="005556F4" w:rsidRPr="00EE0054">
        <w:rPr>
          <w:lang w:eastAsia="ru-RU"/>
        </w:rPr>
        <w:t>201</w:t>
      </w:r>
      <w:r w:rsidR="0052150A" w:rsidRPr="00EE0054">
        <w:rPr>
          <w:lang w:eastAsia="ru-RU"/>
        </w:rPr>
        <w:t>9</w:t>
      </w:r>
      <w:r w:rsidR="005556F4" w:rsidRPr="00EE0054">
        <w:rPr>
          <w:lang w:eastAsia="ru-RU"/>
        </w:rPr>
        <w:t xml:space="preserve"> году </w:t>
      </w:r>
      <w:r>
        <w:rPr>
          <w:lang w:eastAsia="ru-RU"/>
        </w:rPr>
        <w:t>составили более</w:t>
      </w:r>
      <w:r w:rsidR="005556F4" w:rsidRPr="00EE0054">
        <w:rPr>
          <w:lang w:eastAsia="ru-RU"/>
        </w:rPr>
        <w:t xml:space="preserve"> 14% всех инвестиций в здания и сооружения</w:t>
      </w:r>
      <w:r w:rsidR="00C95E7C">
        <w:rPr>
          <w:lang w:eastAsia="ru-RU"/>
        </w:rPr>
        <w:t xml:space="preserve">, часть из которых </w:t>
      </w:r>
      <w:r>
        <w:rPr>
          <w:lang w:eastAsia="ru-RU"/>
        </w:rPr>
        <w:t xml:space="preserve">была </w:t>
      </w:r>
      <w:r w:rsidR="00861817" w:rsidRPr="00EE0054">
        <w:rPr>
          <w:lang w:eastAsia="ru-RU"/>
        </w:rPr>
        <w:t>предусмотрен</w:t>
      </w:r>
      <w:r w:rsidR="00C95E7C">
        <w:rPr>
          <w:lang w:eastAsia="ru-RU"/>
        </w:rPr>
        <w:t>а</w:t>
      </w:r>
      <w:r w:rsidR="00861817" w:rsidRPr="00EE0054">
        <w:rPr>
          <w:lang w:eastAsia="ru-RU"/>
        </w:rPr>
        <w:t xml:space="preserve"> </w:t>
      </w:r>
      <w:r w:rsidR="00861817" w:rsidRPr="00337AB1">
        <w:rPr>
          <w:lang w:eastAsia="ru-RU"/>
        </w:rPr>
        <w:t>гос</w:t>
      </w:r>
      <w:r w:rsidR="00C95E7C" w:rsidRPr="00337AB1">
        <w:rPr>
          <w:lang w:eastAsia="ru-RU"/>
        </w:rPr>
        <w:t>ударственны</w:t>
      </w:r>
      <w:r w:rsidRPr="00337AB1">
        <w:rPr>
          <w:lang w:eastAsia="ru-RU"/>
        </w:rPr>
        <w:t>м</w:t>
      </w:r>
      <w:r w:rsidR="00B26BB3" w:rsidRPr="00337AB1">
        <w:rPr>
          <w:lang w:eastAsia="ru-RU"/>
        </w:rPr>
        <w:t>и</w:t>
      </w:r>
      <w:r w:rsidR="00C95E7C" w:rsidRPr="00337AB1">
        <w:rPr>
          <w:lang w:eastAsia="ru-RU"/>
        </w:rPr>
        <w:t xml:space="preserve"> </w:t>
      </w:r>
      <w:r w:rsidR="00861817" w:rsidRPr="00337AB1">
        <w:rPr>
          <w:lang w:eastAsia="ru-RU"/>
        </w:rPr>
        <w:t>программ</w:t>
      </w:r>
      <w:r w:rsidRPr="00337AB1">
        <w:rPr>
          <w:lang w:eastAsia="ru-RU"/>
        </w:rPr>
        <w:t>ам</w:t>
      </w:r>
      <w:r w:rsidR="00B26BB3" w:rsidRPr="00337AB1">
        <w:rPr>
          <w:lang w:eastAsia="ru-RU"/>
        </w:rPr>
        <w:t>и</w:t>
      </w:r>
      <w:r w:rsidR="00861817" w:rsidRPr="00EE0054">
        <w:rPr>
          <w:lang w:eastAsia="ru-RU"/>
        </w:rPr>
        <w:t>.</w:t>
      </w:r>
      <w:r w:rsidR="005556F4" w:rsidRPr="00EE0054">
        <w:rPr>
          <w:lang w:eastAsia="ru-RU"/>
        </w:rPr>
        <w:t xml:space="preserve"> </w:t>
      </w:r>
      <w:r>
        <w:rPr>
          <w:lang w:eastAsia="ru-RU"/>
        </w:rPr>
        <w:t>И</w:t>
      </w:r>
      <w:r w:rsidR="005556F4" w:rsidRPr="00EE0054">
        <w:rPr>
          <w:lang w:eastAsia="ru-RU"/>
        </w:rPr>
        <w:t>нвестици</w:t>
      </w:r>
      <w:r>
        <w:rPr>
          <w:lang w:eastAsia="ru-RU"/>
        </w:rPr>
        <w:t>и</w:t>
      </w:r>
      <w:r w:rsidR="005556F4" w:rsidRPr="00EE0054">
        <w:rPr>
          <w:lang w:eastAsia="ru-RU"/>
        </w:rPr>
        <w:t xml:space="preserve"> в «Транспортировк</w:t>
      </w:r>
      <w:r>
        <w:rPr>
          <w:lang w:eastAsia="ru-RU"/>
        </w:rPr>
        <w:t>у</w:t>
      </w:r>
      <w:r w:rsidR="005556F4" w:rsidRPr="00EE0054">
        <w:rPr>
          <w:lang w:eastAsia="ru-RU"/>
        </w:rPr>
        <w:t xml:space="preserve"> и хранение» составил</w:t>
      </w:r>
      <w:r>
        <w:rPr>
          <w:lang w:eastAsia="ru-RU"/>
        </w:rPr>
        <w:t>и</w:t>
      </w:r>
      <w:r w:rsidR="005556F4" w:rsidRPr="00EE0054">
        <w:rPr>
          <w:lang w:eastAsia="ru-RU"/>
        </w:rPr>
        <w:t xml:space="preserve"> </w:t>
      </w:r>
      <w:r w:rsidR="00905E2B" w:rsidRPr="00EE0054">
        <w:rPr>
          <w:lang w:eastAsia="ru-RU"/>
        </w:rPr>
        <w:t>326</w:t>
      </w:r>
      <w:r w:rsidR="005556F4" w:rsidRPr="00EE0054">
        <w:rPr>
          <w:lang w:eastAsia="ru-RU"/>
        </w:rPr>
        <w:t xml:space="preserve">3 </w:t>
      </w:r>
      <w:r w:rsidR="00CF534F" w:rsidRPr="00EE0054">
        <w:rPr>
          <w:lang w:eastAsia="ru-RU"/>
        </w:rPr>
        <w:t>млрд</w:t>
      </w:r>
      <w:r w:rsidR="005556F4" w:rsidRPr="00EE0054">
        <w:rPr>
          <w:lang w:eastAsia="ru-RU"/>
        </w:rPr>
        <w:t xml:space="preserve"> рублей, </w:t>
      </w:r>
      <w:r>
        <w:rPr>
          <w:lang w:eastAsia="ru-RU"/>
        </w:rPr>
        <w:t>с</w:t>
      </w:r>
      <w:r w:rsidR="00620E36" w:rsidRPr="00EE0054">
        <w:rPr>
          <w:lang w:eastAsia="ru-RU"/>
        </w:rPr>
        <w:t xml:space="preserve"> </w:t>
      </w:r>
      <w:r w:rsidR="005556F4" w:rsidRPr="00EE0054">
        <w:rPr>
          <w:lang w:eastAsia="ru-RU"/>
        </w:rPr>
        <w:t>исключени</w:t>
      </w:r>
      <w:r>
        <w:rPr>
          <w:lang w:eastAsia="ru-RU"/>
        </w:rPr>
        <w:t>ями</w:t>
      </w:r>
      <w:r w:rsidR="005556F4" w:rsidRPr="00EE0054">
        <w:rPr>
          <w:lang w:eastAsia="ru-RU"/>
        </w:rPr>
        <w:t xml:space="preserve"> </w:t>
      </w:r>
      <w:r>
        <w:rPr>
          <w:lang w:eastAsia="ru-RU"/>
        </w:rPr>
        <w:t>(</w:t>
      </w:r>
      <w:r w:rsidR="005556F4" w:rsidRPr="00EE0054">
        <w:rPr>
          <w:lang w:eastAsia="ru-RU"/>
        </w:rPr>
        <w:t>трубопроводн</w:t>
      </w:r>
      <w:r>
        <w:rPr>
          <w:lang w:eastAsia="ru-RU"/>
        </w:rPr>
        <w:t>ый</w:t>
      </w:r>
      <w:r w:rsidR="005556F4" w:rsidRPr="00EE0054">
        <w:rPr>
          <w:lang w:eastAsia="ru-RU"/>
        </w:rPr>
        <w:t xml:space="preserve"> транспо</w:t>
      </w:r>
      <w:r w:rsidR="00466B02" w:rsidRPr="00EE0054">
        <w:rPr>
          <w:lang w:eastAsia="ru-RU"/>
        </w:rPr>
        <w:t>рт, складское хозяйство</w:t>
      </w:r>
      <w:r>
        <w:rPr>
          <w:lang w:eastAsia="ru-RU"/>
        </w:rPr>
        <w:t>,</w:t>
      </w:r>
      <w:r w:rsidR="00466B02" w:rsidRPr="00EE0054">
        <w:rPr>
          <w:lang w:eastAsia="ru-RU"/>
        </w:rPr>
        <w:t xml:space="preserve"> связь</w:t>
      </w:r>
      <w:r>
        <w:rPr>
          <w:lang w:eastAsia="ru-RU"/>
        </w:rPr>
        <w:t>)</w:t>
      </w:r>
      <w:r w:rsidR="00466B02" w:rsidRPr="00EE0054">
        <w:rPr>
          <w:lang w:eastAsia="ru-RU"/>
        </w:rPr>
        <w:t xml:space="preserve"> </w:t>
      </w:r>
      <w:r w:rsidR="00BB4D24" w:rsidRPr="00EE0054">
        <w:t>–</w:t>
      </w:r>
      <w:r w:rsidR="005556F4" w:rsidRPr="00EE0054">
        <w:rPr>
          <w:lang w:eastAsia="ru-RU"/>
        </w:rPr>
        <w:t xml:space="preserve"> 1357,2</w:t>
      </w:r>
      <w:r w:rsidR="00466B02" w:rsidRPr="00EE0054">
        <w:rPr>
          <w:lang w:eastAsia="ru-RU"/>
        </w:rPr>
        <w:t xml:space="preserve"> </w:t>
      </w:r>
      <w:r w:rsidR="00CF534F" w:rsidRPr="00EE0054">
        <w:rPr>
          <w:lang w:eastAsia="ru-RU"/>
        </w:rPr>
        <w:t>млрд</w:t>
      </w:r>
      <w:r w:rsidR="004D4780" w:rsidRPr="00EE0054">
        <w:rPr>
          <w:lang w:eastAsia="ru-RU"/>
        </w:rPr>
        <w:t xml:space="preserve"> </w:t>
      </w:r>
      <w:r w:rsidR="005556F4" w:rsidRPr="00EE0054">
        <w:rPr>
          <w:lang w:eastAsia="ru-RU"/>
        </w:rPr>
        <w:t>рублей.</w:t>
      </w:r>
      <w:r>
        <w:rPr>
          <w:lang w:eastAsia="ru-RU"/>
        </w:rPr>
        <w:t xml:space="preserve"> </w:t>
      </w:r>
      <w:r w:rsidR="00640536" w:rsidRPr="00EE0054">
        <w:t xml:space="preserve">Из </w:t>
      </w:r>
      <w:r w:rsidR="001854A8">
        <w:t xml:space="preserve">всего </w:t>
      </w:r>
      <w:r w:rsidR="00640536" w:rsidRPr="00EE0054">
        <w:t xml:space="preserve">объема вложений в транспортную инфраструктуру </w:t>
      </w:r>
      <w:r w:rsidR="0070415A" w:rsidRPr="00EE0054">
        <w:t>31–44%</w:t>
      </w:r>
      <w:r w:rsidR="0070415A">
        <w:t xml:space="preserve"> средств</w:t>
      </w:r>
      <w:r w:rsidR="0070415A" w:rsidRPr="00EE0054">
        <w:t xml:space="preserve"> вкладывал</w:t>
      </w:r>
      <w:r w:rsidR="0070415A">
        <w:t>ось</w:t>
      </w:r>
      <w:r w:rsidR="0070415A" w:rsidRPr="00EE0054">
        <w:t xml:space="preserve"> </w:t>
      </w:r>
      <w:r w:rsidR="00640536" w:rsidRPr="00EE0054">
        <w:t xml:space="preserve">в строительство и реконструкцию автомобильных дорог, </w:t>
      </w:r>
      <w:r w:rsidR="00C175A1" w:rsidRPr="00EE0054">
        <w:t>18–29%</w:t>
      </w:r>
      <w:r w:rsidR="00C175A1">
        <w:t xml:space="preserve"> </w:t>
      </w:r>
      <w:r w:rsidR="00C175A1" w:rsidRPr="00EE0054">
        <w:t>–</w:t>
      </w:r>
      <w:r w:rsidR="004D4327">
        <w:t xml:space="preserve"> </w:t>
      </w:r>
      <w:r w:rsidR="00C175A1">
        <w:t xml:space="preserve">в </w:t>
      </w:r>
      <w:r w:rsidR="00C175A1" w:rsidRPr="00EE0054">
        <w:t>строительство железнодорожной сети</w:t>
      </w:r>
      <w:r w:rsidR="00C175A1">
        <w:t xml:space="preserve">, </w:t>
      </w:r>
      <w:r w:rsidR="0070415A">
        <w:t xml:space="preserve">остальные средства </w:t>
      </w:r>
      <w:r w:rsidR="00C175A1" w:rsidRPr="00EE0054">
        <w:t>–</w:t>
      </w:r>
      <w:r w:rsidR="004D4327">
        <w:t xml:space="preserve"> </w:t>
      </w:r>
      <w:r w:rsidR="0070415A">
        <w:t>в иные виды транспорта</w:t>
      </w:r>
      <w:r w:rsidR="005556F4" w:rsidRPr="00EE0054">
        <w:t>.</w:t>
      </w:r>
    </w:p>
    <w:p w14:paraId="03655CCF" w14:textId="66F9ACB5" w:rsidR="006965CE" w:rsidRPr="00EE0054" w:rsidRDefault="00337AB1" w:rsidP="006965CE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 xml:space="preserve">В </w:t>
      </w:r>
      <w:r w:rsidR="006965CE" w:rsidRPr="00EE0054">
        <w:rPr>
          <w:lang w:eastAsia="ru-RU"/>
        </w:rPr>
        <w:t>201</w:t>
      </w:r>
      <w:r w:rsidR="000D203B">
        <w:rPr>
          <w:lang w:eastAsia="ru-RU"/>
        </w:rPr>
        <w:t>9</w:t>
      </w:r>
      <w:r w:rsidR="006965CE" w:rsidRPr="00EE0054">
        <w:rPr>
          <w:lang w:eastAsia="ru-RU"/>
        </w:rPr>
        <w:t xml:space="preserve"> год</w:t>
      </w:r>
      <w:r>
        <w:rPr>
          <w:lang w:eastAsia="ru-RU"/>
        </w:rPr>
        <w:t>у</w:t>
      </w:r>
      <w:r w:rsidR="006965CE" w:rsidRPr="00EE0054">
        <w:rPr>
          <w:lang w:eastAsia="ru-RU"/>
        </w:rPr>
        <w:t xml:space="preserve"> объем промышленного строительства составил 4,3 </w:t>
      </w:r>
      <w:r w:rsidR="00BB3C24" w:rsidRPr="00EE0054">
        <w:rPr>
          <w:lang w:eastAsia="ru-RU"/>
        </w:rPr>
        <w:t>трлн</w:t>
      </w:r>
      <w:r w:rsidR="006965CE" w:rsidRPr="00EE0054">
        <w:rPr>
          <w:lang w:eastAsia="ru-RU"/>
        </w:rPr>
        <w:t xml:space="preserve"> рублей</w:t>
      </w:r>
      <w:r w:rsidR="00CF48C8">
        <w:rPr>
          <w:lang w:eastAsia="ru-RU"/>
        </w:rPr>
        <w:t xml:space="preserve">, </w:t>
      </w:r>
      <w:r w:rsidR="00274322">
        <w:rPr>
          <w:lang w:eastAsia="ru-RU"/>
        </w:rPr>
        <w:t>из них</w:t>
      </w:r>
      <w:r w:rsidR="00CF48C8">
        <w:rPr>
          <w:lang w:eastAsia="ru-RU"/>
        </w:rPr>
        <w:t>:</w:t>
      </w:r>
      <w:r w:rsidR="006965CE" w:rsidRPr="00EE0054">
        <w:rPr>
          <w:lang w:eastAsia="ru-RU"/>
        </w:rPr>
        <w:t xml:space="preserve"> </w:t>
      </w:r>
      <w:r w:rsidR="006965CE" w:rsidRPr="00337AB1">
        <w:rPr>
          <w:lang w:eastAsia="ru-RU"/>
        </w:rPr>
        <w:t>нефтегазовы</w:t>
      </w:r>
      <w:r w:rsidR="00CF48C8" w:rsidRPr="00337AB1">
        <w:rPr>
          <w:lang w:eastAsia="ru-RU"/>
        </w:rPr>
        <w:t>й</w:t>
      </w:r>
      <w:r w:rsidR="006965CE" w:rsidRPr="00337AB1">
        <w:rPr>
          <w:lang w:eastAsia="ru-RU"/>
        </w:rPr>
        <w:t xml:space="preserve"> сектор</w:t>
      </w:r>
      <w:r w:rsidR="00B26BB3" w:rsidRPr="00337AB1">
        <w:rPr>
          <w:lang w:eastAsia="ru-RU"/>
        </w:rPr>
        <w:t xml:space="preserve"> –</w:t>
      </w:r>
      <w:r w:rsidR="006965CE" w:rsidRPr="00337AB1">
        <w:rPr>
          <w:lang w:eastAsia="ru-RU"/>
        </w:rPr>
        <w:t xml:space="preserve"> 39,2%, обрабатывающи</w:t>
      </w:r>
      <w:r w:rsidR="00CF48C8" w:rsidRPr="00337AB1">
        <w:rPr>
          <w:lang w:eastAsia="ru-RU"/>
        </w:rPr>
        <w:t>е</w:t>
      </w:r>
      <w:r w:rsidR="006965CE" w:rsidRPr="00337AB1">
        <w:rPr>
          <w:lang w:eastAsia="ru-RU"/>
        </w:rPr>
        <w:t xml:space="preserve"> производства</w:t>
      </w:r>
      <w:r w:rsidR="00CF48C8" w:rsidRPr="00337AB1">
        <w:rPr>
          <w:lang w:eastAsia="ru-RU"/>
        </w:rPr>
        <w:t xml:space="preserve"> </w:t>
      </w:r>
      <w:r w:rsidR="00B26BB3" w:rsidRPr="00337AB1">
        <w:rPr>
          <w:lang w:eastAsia="ru-RU"/>
        </w:rPr>
        <w:t xml:space="preserve">– </w:t>
      </w:r>
      <w:r w:rsidR="006965CE" w:rsidRPr="00337AB1">
        <w:rPr>
          <w:lang w:eastAsia="ru-RU"/>
        </w:rPr>
        <w:t>22,6%, коммерческ</w:t>
      </w:r>
      <w:r w:rsidR="00274322" w:rsidRPr="00337AB1">
        <w:rPr>
          <w:lang w:eastAsia="ru-RU"/>
        </w:rPr>
        <w:t>ая</w:t>
      </w:r>
      <w:r w:rsidR="006965CE" w:rsidRPr="00337AB1">
        <w:rPr>
          <w:lang w:eastAsia="ru-RU"/>
        </w:rPr>
        <w:t xml:space="preserve"> недвижимост</w:t>
      </w:r>
      <w:r w:rsidR="00CF48C8" w:rsidRPr="00337AB1">
        <w:rPr>
          <w:lang w:eastAsia="ru-RU"/>
        </w:rPr>
        <w:t>ь</w:t>
      </w:r>
      <w:r w:rsidR="00B26BB3" w:rsidRPr="00337AB1">
        <w:rPr>
          <w:lang w:eastAsia="ru-RU"/>
        </w:rPr>
        <w:t xml:space="preserve"> –</w:t>
      </w:r>
      <w:r w:rsidR="006965CE" w:rsidRPr="00337AB1">
        <w:rPr>
          <w:lang w:eastAsia="ru-RU"/>
        </w:rPr>
        <w:t xml:space="preserve"> 17,3%</w:t>
      </w:r>
      <w:r w:rsidR="00CF48C8" w:rsidRPr="00337AB1">
        <w:rPr>
          <w:lang w:eastAsia="ru-RU"/>
        </w:rPr>
        <w:t>,</w:t>
      </w:r>
      <w:r w:rsidR="006965CE" w:rsidRPr="00337AB1">
        <w:rPr>
          <w:lang w:eastAsia="ru-RU"/>
        </w:rPr>
        <w:t xml:space="preserve"> энергетик</w:t>
      </w:r>
      <w:r w:rsidR="00274322" w:rsidRPr="00337AB1">
        <w:rPr>
          <w:lang w:eastAsia="ru-RU"/>
        </w:rPr>
        <w:t>а</w:t>
      </w:r>
      <w:r w:rsidR="00B26BB3" w:rsidRPr="00337AB1">
        <w:rPr>
          <w:lang w:eastAsia="ru-RU"/>
        </w:rPr>
        <w:t xml:space="preserve"> –</w:t>
      </w:r>
      <w:r w:rsidR="006965CE" w:rsidRPr="00337AB1">
        <w:rPr>
          <w:lang w:eastAsia="ru-RU"/>
        </w:rPr>
        <w:t xml:space="preserve"> 13,2</w:t>
      </w:r>
      <w:r w:rsidR="006965CE" w:rsidRPr="00EE0054">
        <w:rPr>
          <w:lang w:eastAsia="ru-RU"/>
        </w:rPr>
        <w:t>%.</w:t>
      </w:r>
    </w:p>
    <w:p w14:paraId="62A62679" w14:textId="25A462A3" w:rsidR="006965CE" w:rsidRPr="00EE0054" w:rsidRDefault="00CC1A25" w:rsidP="006965CE">
      <w:pPr>
        <w:spacing w:line="360" w:lineRule="auto"/>
        <w:ind w:firstLine="851"/>
        <w:rPr>
          <w:rFonts w:eastAsia="Calibri" w:cs="Times New Roman"/>
        </w:rPr>
      </w:pPr>
      <w:r w:rsidRPr="00337AB1">
        <w:rPr>
          <w:lang w:eastAsia="ru-RU"/>
        </w:rPr>
        <w:lastRenderedPageBreak/>
        <w:t>Для промышленного строительства н</w:t>
      </w:r>
      <w:r w:rsidR="002877E4" w:rsidRPr="00337AB1">
        <w:rPr>
          <w:lang w:eastAsia="ru-RU"/>
        </w:rPr>
        <w:t>еобходимо р</w:t>
      </w:r>
      <w:r w:rsidR="006C16E3" w:rsidRPr="00337AB1">
        <w:rPr>
          <w:lang w:eastAsia="ru-RU"/>
        </w:rPr>
        <w:t>азви</w:t>
      </w:r>
      <w:r w:rsidR="00B26BB3" w:rsidRPr="00337AB1">
        <w:rPr>
          <w:lang w:eastAsia="ru-RU"/>
        </w:rPr>
        <w:t>вать</w:t>
      </w:r>
      <w:r w:rsidR="006965CE" w:rsidRPr="00337AB1">
        <w:rPr>
          <w:lang w:eastAsia="ru-RU"/>
        </w:rPr>
        <w:t xml:space="preserve"> крупны</w:t>
      </w:r>
      <w:r w:rsidR="00B26BB3" w:rsidRPr="00337AB1">
        <w:rPr>
          <w:lang w:eastAsia="ru-RU"/>
        </w:rPr>
        <w:t>е</w:t>
      </w:r>
      <w:r w:rsidR="006965CE" w:rsidRPr="00337AB1">
        <w:rPr>
          <w:lang w:eastAsia="ru-RU"/>
        </w:rPr>
        <w:t xml:space="preserve"> инжиниринговы</w:t>
      </w:r>
      <w:r w:rsidR="00B26BB3" w:rsidRPr="00337AB1">
        <w:rPr>
          <w:lang w:eastAsia="ru-RU"/>
        </w:rPr>
        <w:t>е</w:t>
      </w:r>
      <w:r w:rsidR="006965CE" w:rsidRPr="00337AB1">
        <w:rPr>
          <w:lang w:eastAsia="ru-RU"/>
        </w:rPr>
        <w:t xml:space="preserve"> компани</w:t>
      </w:r>
      <w:r w:rsidR="00B26BB3" w:rsidRPr="00337AB1">
        <w:rPr>
          <w:lang w:eastAsia="ru-RU"/>
        </w:rPr>
        <w:t>и</w:t>
      </w:r>
      <w:r w:rsidR="006965CE" w:rsidRPr="00337AB1">
        <w:rPr>
          <w:lang w:eastAsia="ru-RU"/>
        </w:rPr>
        <w:t>, оказывающи</w:t>
      </w:r>
      <w:r w:rsidR="00B26BB3" w:rsidRPr="00337AB1">
        <w:rPr>
          <w:lang w:eastAsia="ru-RU"/>
        </w:rPr>
        <w:t>е</w:t>
      </w:r>
      <w:r w:rsidR="006965CE" w:rsidRPr="00337AB1">
        <w:rPr>
          <w:rFonts w:eastAsia="Calibri" w:cs="Times New Roman"/>
        </w:rPr>
        <w:t xml:space="preserve"> полный комплекс услуг по проектированию, строительству, </w:t>
      </w:r>
      <w:r w:rsidR="006965CE" w:rsidRPr="00EE0054">
        <w:rPr>
          <w:rFonts w:eastAsia="Calibri" w:cs="Times New Roman"/>
        </w:rPr>
        <w:t>закупкам оборудования, управлению всеми стадиями реализации проекта, включая последующее управление</w:t>
      </w:r>
      <w:r w:rsidR="00BF30B8">
        <w:rPr>
          <w:rFonts w:eastAsia="Calibri" w:cs="Times New Roman"/>
        </w:rPr>
        <w:t xml:space="preserve"> ОКС</w:t>
      </w:r>
      <w:r w:rsidR="006965CE" w:rsidRPr="00EE0054">
        <w:rPr>
          <w:rFonts w:eastAsia="Calibri" w:cs="Times New Roman"/>
        </w:rPr>
        <w:t xml:space="preserve">. </w:t>
      </w:r>
      <w:r w:rsidR="00BF30B8">
        <w:rPr>
          <w:rFonts w:eastAsia="Calibri" w:cs="Times New Roman"/>
        </w:rPr>
        <w:t xml:space="preserve">Этому </w:t>
      </w:r>
      <w:r w:rsidR="006965CE" w:rsidRPr="00EE0054">
        <w:rPr>
          <w:rFonts w:eastAsia="Calibri" w:cs="Times New Roman"/>
        </w:rPr>
        <w:t xml:space="preserve">препятствуют </w:t>
      </w:r>
      <w:r w:rsidR="00274322">
        <w:rPr>
          <w:rFonts w:eastAsia="Calibri" w:cs="Times New Roman"/>
        </w:rPr>
        <w:t>недостаточная</w:t>
      </w:r>
      <w:r w:rsidR="006965CE" w:rsidRPr="00EE0054">
        <w:rPr>
          <w:rFonts w:eastAsia="Calibri" w:cs="Times New Roman"/>
        </w:rPr>
        <w:t xml:space="preserve"> </w:t>
      </w:r>
      <w:r w:rsidR="005C38F4" w:rsidRPr="00EE0054">
        <w:rPr>
          <w:rFonts w:eastAsia="Calibri" w:cs="Times New Roman"/>
        </w:rPr>
        <w:t>компетенци</w:t>
      </w:r>
      <w:r w:rsidR="00274322">
        <w:rPr>
          <w:rFonts w:eastAsia="Calibri" w:cs="Times New Roman"/>
        </w:rPr>
        <w:t>я</w:t>
      </w:r>
      <w:r w:rsidR="005C38F4">
        <w:rPr>
          <w:rFonts w:eastAsia="Calibri" w:cs="Times New Roman"/>
        </w:rPr>
        <w:t xml:space="preserve"> </w:t>
      </w:r>
      <w:r w:rsidR="005C38F4" w:rsidRPr="00EE0054">
        <w:rPr>
          <w:rFonts w:eastAsia="Calibri" w:cs="Times New Roman"/>
        </w:rPr>
        <w:t>заказчик</w:t>
      </w:r>
      <w:r w:rsidR="005C38F4">
        <w:rPr>
          <w:rFonts w:eastAsia="Calibri" w:cs="Times New Roman"/>
        </w:rPr>
        <w:t>ов</w:t>
      </w:r>
      <w:r w:rsidR="005C38F4" w:rsidRPr="00EE0054">
        <w:rPr>
          <w:rFonts w:eastAsia="Calibri" w:cs="Times New Roman"/>
        </w:rPr>
        <w:t xml:space="preserve"> и подрядчик</w:t>
      </w:r>
      <w:r w:rsidR="005C38F4">
        <w:rPr>
          <w:rFonts w:eastAsia="Calibri" w:cs="Times New Roman"/>
        </w:rPr>
        <w:t xml:space="preserve">ов, </w:t>
      </w:r>
      <w:r w:rsidR="006965CE" w:rsidRPr="00EE0054">
        <w:rPr>
          <w:rFonts w:eastAsia="Calibri" w:cs="Times New Roman"/>
        </w:rPr>
        <w:t xml:space="preserve">отсутствие </w:t>
      </w:r>
      <w:r w:rsidR="00B248B2">
        <w:rPr>
          <w:rFonts w:eastAsia="Calibri" w:cs="Times New Roman"/>
        </w:rPr>
        <w:t>опыта</w:t>
      </w:r>
      <w:r w:rsidR="006965CE" w:rsidRPr="00EE0054">
        <w:rPr>
          <w:rFonts w:eastAsia="Calibri" w:cs="Times New Roman"/>
        </w:rPr>
        <w:t xml:space="preserve"> применения международных контрактов, </w:t>
      </w:r>
      <w:r w:rsidR="00B248B2" w:rsidRPr="00EE0054">
        <w:rPr>
          <w:rFonts w:eastAsia="Calibri" w:cs="Times New Roman"/>
        </w:rPr>
        <w:t xml:space="preserve">долгосрочных концессионных контрактов </w:t>
      </w:r>
      <w:r w:rsidR="00B248B2">
        <w:rPr>
          <w:rFonts w:eastAsia="Calibri" w:cs="Times New Roman"/>
        </w:rPr>
        <w:t>по</w:t>
      </w:r>
      <w:r w:rsidR="00B248B2" w:rsidRPr="00EE0054">
        <w:rPr>
          <w:rFonts w:eastAsia="Calibri" w:cs="Times New Roman"/>
        </w:rPr>
        <w:t xml:space="preserve"> сложны</w:t>
      </w:r>
      <w:r w:rsidR="00B248B2">
        <w:rPr>
          <w:rFonts w:eastAsia="Calibri" w:cs="Times New Roman"/>
        </w:rPr>
        <w:t>м</w:t>
      </w:r>
      <w:r w:rsidR="00B248B2" w:rsidRPr="00EE0054">
        <w:rPr>
          <w:rFonts w:eastAsia="Calibri" w:cs="Times New Roman"/>
        </w:rPr>
        <w:t xml:space="preserve"> инфраструктур</w:t>
      </w:r>
      <w:r w:rsidR="0077128A" w:rsidRPr="00BF30B8">
        <w:rPr>
          <w:rFonts w:eastAsia="Calibri" w:cs="Times New Roman"/>
        </w:rPr>
        <w:t>н</w:t>
      </w:r>
      <w:r w:rsidR="00B248B2">
        <w:rPr>
          <w:rFonts w:eastAsia="Calibri" w:cs="Times New Roman"/>
        </w:rPr>
        <w:t>ым ОКС</w:t>
      </w:r>
      <w:r w:rsidR="006965CE" w:rsidRPr="00EE0054">
        <w:rPr>
          <w:rFonts w:eastAsia="Calibri" w:cs="Times New Roman"/>
        </w:rPr>
        <w:t>.</w:t>
      </w:r>
    </w:p>
    <w:p w14:paraId="1B1ECF6B" w14:textId="77777777" w:rsidR="005556F4" w:rsidRPr="00EE0054" w:rsidRDefault="00800F82" w:rsidP="00AB076A">
      <w:pPr>
        <w:spacing w:line="360" w:lineRule="auto"/>
        <w:ind w:firstLine="851"/>
      </w:pPr>
      <w:r w:rsidRPr="00EE0054">
        <w:rPr>
          <w:u w:val="single"/>
        </w:rPr>
        <w:t xml:space="preserve">Цель </w:t>
      </w:r>
      <w:r w:rsidR="003D581F" w:rsidRPr="00EE0054">
        <w:rPr>
          <w:u w:val="single"/>
        </w:rPr>
        <w:t>Стратеги</w:t>
      </w:r>
      <w:r w:rsidRPr="00EE0054">
        <w:rPr>
          <w:u w:val="single"/>
        </w:rPr>
        <w:t xml:space="preserve">и </w:t>
      </w:r>
      <w:r w:rsidRPr="00EE0054">
        <w:t xml:space="preserve">достигается решением следующих </w:t>
      </w:r>
      <w:r w:rsidR="00F21C05" w:rsidRPr="00EE0054">
        <w:t xml:space="preserve">основных </w:t>
      </w:r>
      <w:r w:rsidRPr="00EE0054">
        <w:t>задач</w:t>
      </w:r>
      <w:r w:rsidR="005556F4" w:rsidRPr="00EE0054">
        <w:t>:</w:t>
      </w:r>
    </w:p>
    <w:p w14:paraId="3683390D" w14:textId="29C74B10" w:rsidR="0039226D" w:rsidRPr="00F9109A" w:rsidRDefault="0039226D" w:rsidP="0039226D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rFonts w:eastAsiaTheme="minorEastAsia"/>
          <w:lang w:eastAsia="zh-CN"/>
        </w:rPr>
      </w:pPr>
      <w:r w:rsidRPr="00EE0054">
        <w:rPr>
          <w:color w:val="000000" w:themeColor="text1"/>
          <w:lang w:eastAsia="ru-RU"/>
        </w:rPr>
        <w:t>развити</w:t>
      </w:r>
      <w:r>
        <w:rPr>
          <w:color w:val="000000" w:themeColor="text1"/>
          <w:lang w:eastAsia="ru-RU"/>
        </w:rPr>
        <w:t>е</w:t>
      </w:r>
      <w:r w:rsidRPr="00EE0054">
        <w:rPr>
          <w:color w:val="000000" w:themeColor="text1"/>
          <w:lang w:eastAsia="ru-RU"/>
        </w:rPr>
        <w:t xml:space="preserve"> предприятий по производству </w:t>
      </w:r>
      <w:r w:rsidR="000A5D2E">
        <w:rPr>
          <w:color w:val="000000" w:themeColor="text1"/>
          <w:lang w:eastAsia="ru-RU"/>
        </w:rPr>
        <w:t xml:space="preserve">ресурсосберегающей и энергосберегающей </w:t>
      </w:r>
      <w:r w:rsidR="00F9109A">
        <w:rPr>
          <w:color w:val="000000" w:themeColor="text1"/>
          <w:lang w:eastAsia="ru-RU"/>
        </w:rPr>
        <w:t>продукции, отвечающей более высоким стандартам</w:t>
      </w:r>
      <w:r w:rsidR="00B26BB3">
        <w:rPr>
          <w:color w:val="000000" w:themeColor="text1"/>
          <w:lang w:eastAsia="ru-RU"/>
        </w:rPr>
        <w:t xml:space="preserve"> </w:t>
      </w:r>
      <w:r w:rsidR="00B26BB3" w:rsidRPr="00337AB1">
        <w:rPr>
          <w:lang w:eastAsia="ru-RU"/>
        </w:rPr>
        <w:t>качества</w:t>
      </w:r>
      <w:r w:rsidR="00F9109A" w:rsidRPr="00337AB1">
        <w:rPr>
          <w:lang w:eastAsia="ru-RU"/>
        </w:rPr>
        <w:t xml:space="preserve"> </w:t>
      </w:r>
      <w:r w:rsidR="00F9109A">
        <w:rPr>
          <w:color w:val="000000" w:themeColor="text1"/>
          <w:lang w:eastAsia="ru-RU"/>
        </w:rPr>
        <w:t xml:space="preserve">и требованиям экономичности, в том числе </w:t>
      </w:r>
      <w:r w:rsidRPr="00EE0054">
        <w:rPr>
          <w:color w:val="000000" w:themeColor="text1"/>
          <w:lang w:eastAsia="ru-RU"/>
        </w:rPr>
        <w:t xml:space="preserve">домокомплектов по технологиям сборного домостроения из различных строительных </w:t>
      </w:r>
      <w:r w:rsidRPr="00DE7D9C">
        <w:rPr>
          <w:color w:val="000000" w:themeColor="text1"/>
          <w:lang w:eastAsia="ru-RU"/>
        </w:rPr>
        <w:t xml:space="preserve">материалов, </w:t>
      </w:r>
      <w:r w:rsidRPr="00430D9F">
        <w:rPr>
          <w:color w:val="000000" w:themeColor="text1"/>
          <w:lang w:eastAsia="ru-RU"/>
        </w:rPr>
        <w:t>в</w:t>
      </w:r>
      <w:r w:rsidR="00F9109A">
        <w:rPr>
          <w:color w:val="000000" w:themeColor="text1"/>
          <w:lang w:eastAsia="ru-RU"/>
        </w:rPr>
        <w:t>ключая</w:t>
      </w:r>
      <w:r w:rsidR="001C6B03" w:rsidRPr="00DE7D9C">
        <w:rPr>
          <w:rFonts w:cs="Times New Roman"/>
          <w:szCs w:val="28"/>
        </w:rPr>
        <w:t xml:space="preserve"> </w:t>
      </w:r>
      <w:r w:rsidRPr="00DE7D9C">
        <w:rPr>
          <w:rFonts w:cs="Times New Roman"/>
          <w:szCs w:val="28"/>
        </w:rPr>
        <w:t>древесин</w:t>
      </w:r>
      <w:r w:rsidR="00F9109A">
        <w:rPr>
          <w:rFonts w:cs="Times New Roman"/>
          <w:szCs w:val="28"/>
        </w:rPr>
        <w:t>у</w:t>
      </w:r>
      <w:r w:rsidRPr="00DE7D9C">
        <w:rPr>
          <w:rFonts w:cs="Times New Roman"/>
          <w:szCs w:val="28"/>
        </w:rPr>
        <w:t>, технологи</w:t>
      </w:r>
      <w:r w:rsidR="00F9109A">
        <w:rPr>
          <w:rFonts w:cs="Times New Roman"/>
          <w:szCs w:val="28"/>
        </w:rPr>
        <w:t>и</w:t>
      </w:r>
      <w:r w:rsidRPr="00DE7D9C">
        <w:rPr>
          <w:rFonts w:cs="Times New Roman"/>
          <w:szCs w:val="28"/>
        </w:rPr>
        <w:t xml:space="preserve"> с несъемной опалубкой для</w:t>
      </w:r>
      <w:r w:rsidRPr="00DE7D9C">
        <w:rPr>
          <w:color w:val="000000" w:themeColor="text1"/>
          <w:lang w:eastAsia="ru-RU"/>
        </w:rPr>
        <w:t xml:space="preserve"> </w:t>
      </w:r>
      <w:r w:rsidR="00F9109A">
        <w:rPr>
          <w:color w:val="000000" w:themeColor="text1"/>
          <w:lang w:eastAsia="ru-RU"/>
        </w:rPr>
        <w:t xml:space="preserve">массового </w:t>
      </w:r>
      <w:r w:rsidRPr="00DE7D9C">
        <w:rPr>
          <w:color w:val="000000" w:themeColor="text1"/>
          <w:lang w:eastAsia="ru-RU"/>
        </w:rPr>
        <w:t xml:space="preserve">строительства различных </w:t>
      </w:r>
      <w:r w:rsidR="004901DE">
        <w:rPr>
          <w:color w:val="000000" w:themeColor="text1"/>
          <w:lang w:eastAsia="ru-RU"/>
        </w:rPr>
        <w:t>ОКС</w:t>
      </w:r>
      <w:r w:rsidRPr="00DE7D9C">
        <w:rPr>
          <w:color w:val="000000" w:themeColor="text1"/>
          <w:lang w:eastAsia="ru-RU"/>
        </w:rPr>
        <w:t xml:space="preserve">, </w:t>
      </w:r>
      <w:r w:rsidR="001C6B03" w:rsidRPr="00DE7D9C">
        <w:rPr>
          <w:color w:val="000000" w:themeColor="text1"/>
          <w:lang w:eastAsia="ru-RU"/>
        </w:rPr>
        <w:t xml:space="preserve">МКД, </w:t>
      </w:r>
      <w:r w:rsidR="004901DE" w:rsidRPr="00DE7D9C">
        <w:rPr>
          <w:lang w:eastAsia="ru-RU"/>
        </w:rPr>
        <w:t>дом</w:t>
      </w:r>
      <w:r w:rsidR="00F9109A">
        <w:rPr>
          <w:lang w:eastAsia="ru-RU"/>
        </w:rPr>
        <w:t>ов</w:t>
      </w:r>
      <w:r w:rsidR="004901DE" w:rsidRPr="00DE7D9C">
        <w:rPr>
          <w:color w:val="000000" w:themeColor="text1"/>
          <w:lang w:eastAsia="ru-RU"/>
        </w:rPr>
        <w:t xml:space="preserve"> </w:t>
      </w:r>
      <w:r w:rsidRPr="00DE7D9C">
        <w:rPr>
          <w:color w:val="000000" w:themeColor="text1"/>
          <w:lang w:eastAsia="ru-RU"/>
        </w:rPr>
        <w:t>малоэтажны</w:t>
      </w:r>
      <w:r w:rsidR="00F9109A">
        <w:rPr>
          <w:color w:val="000000" w:themeColor="text1"/>
          <w:lang w:eastAsia="ru-RU"/>
        </w:rPr>
        <w:t>х</w:t>
      </w:r>
      <w:r w:rsidRPr="00DE7D9C">
        <w:rPr>
          <w:color w:val="000000" w:themeColor="text1"/>
          <w:lang w:eastAsia="ru-RU"/>
        </w:rPr>
        <w:t xml:space="preserve"> </w:t>
      </w:r>
      <w:r w:rsidRPr="00DE7D9C">
        <w:rPr>
          <w:lang w:eastAsia="ru-RU"/>
        </w:rPr>
        <w:t xml:space="preserve">и </w:t>
      </w:r>
      <w:r w:rsidRPr="00DE7D9C">
        <w:rPr>
          <w:color w:val="000000" w:themeColor="text1"/>
          <w:lang w:eastAsia="ru-RU"/>
        </w:rPr>
        <w:t>ИЖС</w:t>
      </w:r>
      <w:r w:rsidR="00F9109A">
        <w:rPr>
          <w:color w:val="000000" w:themeColor="text1"/>
          <w:lang w:eastAsia="ru-RU"/>
        </w:rPr>
        <w:t>, а также</w:t>
      </w:r>
      <w:r w:rsidR="00252AEA">
        <w:rPr>
          <w:color w:val="000000" w:themeColor="text1"/>
          <w:lang w:eastAsia="ru-RU"/>
        </w:rPr>
        <w:t xml:space="preserve"> для строительства</w:t>
      </w:r>
      <w:r w:rsidRPr="00EE0054">
        <w:rPr>
          <w:color w:val="000000" w:themeColor="text1"/>
          <w:lang w:eastAsia="ru-RU"/>
        </w:rPr>
        <w:t xml:space="preserve"> на территориях, которые подвержены природным катаклизмам;</w:t>
      </w:r>
    </w:p>
    <w:p w14:paraId="5130DA8E" w14:textId="27AB644B" w:rsidR="001854A8" w:rsidRDefault="00AD4D68" w:rsidP="00366943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развити</w:t>
      </w:r>
      <w:r w:rsidR="00C66C35" w:rsidRPr="00DE0DB7">
        <w:rPr>
          <w:lang w:eastAsia="ru-RU"/>
        </w:rPr>
        <w:t>е</w:t>
      </w:r>
      <w:r w:rsidRPr="00DE0DB7">
        <w:rPr>
          <w:lang w:eastAsia="ru-RU"/>
        </w:rPr>
        <w:t xml:space="preserve"> </w:t>
      </w:r>
      <w:r w:rsidRPr="00EE0054">
        <w:rPr>
          <w:lang w:eastAsia="ru-RU"/>
        </w:rPr>
        <w:t>строительных предприятий</w:t>
      </w:r>
      <w:r w:rsidR="00C66C35" w:rsidRPr="00DE0DB7">
        <w:rPr>
          <w:lang w:eastAsia="ru-RU"/>
        </w:rPr>
        <w:t>-</w:t>
      </w:r>
      <w:r w:rsidRPr="00EE0054">
        <w:rPr>
          <w:lang w:eastAsia="ru-RU"/>
        </w:rPr>
        <w:t>интеграторов полного цикла,</w:t>
      </w:r>
      <w:r>
        <w:rPr>
          <w:lang w:eastAsia="ru-RU"/>
        </w:rPr>
        <w:t xml:space="preserve"> </w:t>
      </w:r>
      <w:r w:rsidR="00257BE3" w:rsidRPr="00EE0054">
        <w:rPr>
          <w:lang w:eastAsia="ru-RU"/>
        </w:rPr>
        <w:t>обеспечива</w:t>
      </w:r>
      <w:r w:rsidR="00D326F1">
        <w:rPr>
          <w:lang w:eastAsia="ru-RU"/>
        </w:rPr>
        <w:t>ющих</w:t>
      </w:r>
      <w:r w:rsidR="00257BE3" w:rsidRPr="00EE0054">
        <w:rPr>
          <w:lang w:eastAsia="ru-RU"/>
        </w:rPr>
        <w:t xml:space="preserve"> полную ответственность инжиниринговых компаний </w:t>
      </w:r>
      <w:r w:rsidR="00D326F1">
        <w:rPr>
          <w:lang w:eastAsia="ru-RU"/>
        </w:rPr>
        <w:t>для</w:t>
      </w:r>
      <w:r w:rsidR="00257BE3" w:rsidRPr="00EE0054">
        <w:rPr>
          <w:lang w:eastAsia="ru-RU"/>
        </w:rPr>
        <w:t xml:space="preserve"> промышленных </w:t>
      </w:r>
      <w:r w:rsidR="00274322">
        <w:rPr>
          <w:lang w:eastAsia="ru-RU"/>
        </w:rPr>
        <w:t xml:space="preserve">и </w:t>
      </w:r>
      <w:r w:rsidR="00274322" w:rsidRPr="00EE0054">
        <w:rPr>
          <w:lang w:eastAsia="ru-RU"/>
        </w:rPr>
        <w:t>транспортных</w:t>
      </w:r>
      <w:r w:rsidR="00274322">
        <w:rPr>
          <w:lang w:eastAsia="ru-RU"/>
        </w:rPr>
        <w:t xml:space="preserve"> </w:t>
      </w:r>
      <w:r w:rsidR="00D326F1">
        <w:rPr>
          <w:lang w:eastAsia="ru-RU"/>
        </w:rPr>
        <w:t>ОКС</w:t>
      </w:r>
      <w:r w:rsidR="00DC25A1">
        <w:rPr>
          <w:lang w:eastAsia="ru-RU"/>
        </w:rPr>
        <w:t xml:space="preserve"> </w:t>
      </w:r>
      <w:r w:rsidR="00DC25A1" w:rsidRPr="00337AB1">
        <w:rPr>
          <w:lang w:eastAsia="ru-RU"/>
        </w:rPr>
        <w:t>на основе</w:t>
      </w:r>
      <w:r w:rsidR="005556F4" w:rsidRPr="00337AB1">
        <w:rPr>
          <w:lang w:eastAsia="ru-RU"/>
        </w:rPr>
        <w:t xml:space="preserve"> </w:t>
      </w:r>
      <w:r w:rsidR="005556F4" w:rsidRPr="00EE0054">
        <w:rPr>
          <w:lang w:eastAsia="ru-RU"/>
        </w:rPr>
        <w:t>контрактов</w:t>
      </w:r>
      <w:r w:rsidR="00811F08">
        <w:rPr>
          <w:lang w:eastAsia="ru-RU"/>
        </w:rPr>
        <w:t xml:space="preserve"> </w:t>
      </w:r>
      <w:r w:rsidR="005556F4" w:rsidRPr="00EE0054">
        <w:rPr>
          <w:lang w:eastAsia="ru-RU"/>
        </w:rPr>
        <w:t>жизненного цикла</w:t>
      </w:r>
      <w:r w:rsidR="001063F7">
        <w:rPr>
          <w:lang w:eastAsia="ru-RU"/>
        </w:rPr>
        <w:t>,</w:t>
      </w:r>
      <w:r w:rsidRPr="00AD4D68">
        <w:rPr>
          <w:lang w:eastAsia="ru-RU"/>
        </w:rPr>
        <w:t xml:space="preserve"> </w:t>
      </w:r>
      <w:r w:rsidR="00D326F1">
        <w:rPr>
          <w:lang w:eastAsia="ru-RU"/>
        </w:rPr>
        <w:t xml:space="preserve">введение </w:t>
      </w:r>
      <w:r w:rsidRPr="00EE0054">
        <w:rPr>
          <w:lang w:eastAsia="ru-RU"/>
        </w:rPr>
        <w:t xml:space="preserve">многостадийного проектирования для </w:t>
      </w:r>
      <w:r w:rsidR="00FC72AC">
        <w:rPr>
          <w:lang w:eastAsia="ru-RU"/>
        </w:rPr>
        <w:t>сложных</w:t>
      </w:r>
      <w:r w:rsidRPr="00EE0054">
        <w:rPr>
          <w:lang w:eastAsia="ru-RU"/>
        </w:rPr>
        <w:t xml:space="preserve"> </w:t>
      </w:r>
      <w:r w:rsidR="00D326F1">
        <w:rPr>
          <w:lang w:eastAsia="ru-RU"/>
        </w:rPr>
        <w:t>ОКС</w:t>
      </w:r>
      <w:r w:rsidR="001854A8">
        <w:rPr>
          <w:lang w:eastAsia="ru-RU"/>
        </w:rPr>
        <w:t>;</w:t>
      </w:r>
    </w:p>
    <w:p w14:paraId="45EE0BCB" w14:textId="3CB81334" w:rsidR="005556F4" w:rsidRPr="00EE0054" w:rsidRDefault="001854A8" w:rsidP="001854A8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согласованност</w:t>
      </w:r>
      <w:r w:rsidRPr="00DE0DB7">
        <w:rPr>
          <w:lang w:eastAsia="ru-RU"/>
        </w:rPr>
        <w:t>ь</w:t>
      </w:r>
      <w:r w:rsidRPr="00EE0054">
        <w:rPr>
          <w:lang w:eastAsia="ru-RU"/>
        </w:rPr>
        <w:t xml:space="preserve"> внедрения </w:t>
      </w:r>
      <w:r w:rsidRPr="00DE0DB7">
        <w:rPr>
          <w:lang w:eastAsia="ru-RU"/>
        </w:rPr>
        <w:t>г</w:t>
      </w:r>
      <w:r w:rsidRPr="00EE0054">
        <w:rPr>
          <w:lang w:eastAsia="ru-RU"/>
        </w:rPr>
        <w:t>радостроительных зон развития</w:t>
      </w:r>
      <w:r>
        <w:rPr>
          <w:lang w:eastAsia="ru-RU"/>
        </w:rPr>
        <w:t xml:space="preserve"> и </w:t>
      </w:r>
      <w:r w:rsidRPr="00EE0054">
        <w:rPr>
          <w:lang w:eastAsia="ru-RU"/>
        </w:rPr>
        <w:t>программ проектирования транспортной и инженерной инфраструктуры</w:t>
      </w:r>
      <w:r w:rsidR="0039226D">
        <w:rPr>
          <w:lang w:eastAsia="ru-RU"/>
        </w:rPr>
        <w:t>.</w:t>
      </w:r>
    </w:p>
    <w:p w14:paraId="75CF208E" w14:textId="16EDFB9A" w:rsidR="005556F4" w:rsidRDefault="005556F4" w:rsidP="00AB076A">
      <w:pPr>
        <w:spacing w:line="360" w:lineRule="auto"/>
        <w:ind w:firstLine="851"/>
      </w:pPr>
      <w:r w:rsidRPr="00EE0054">
        <w:rPr>
          <w:u w:val="single"/>
          <w:lang w:eastAsia="ru-RU"/>
        </w:rPr>
        <w:t>Целев</w:t>
      </w:r>
      <w:r w:rsidR="006965CE" w:rsidRPr="00EE0054">
        <w:rPr>
          <w:u w:val="single"/>
          <w:lang w:eastAsia="ru-RU"/>
        </w:rPr>
        <w:t>ые</w:t>
      </w:r>
      <w:r w:rsidRPr="00EE0054">
        <w:rPr>
          <w:u w:val="single"/>
        </w:rPr>
        <w:t xml:space="preserve"> показател</w:t>
      </w:r>
      <w:r w:rsidR="006965CE" w:rsidRPr="00EE0054">
        <w:rPr>
          <w:u w:val="single"/>
        </w:rPr>
        <w:t>и</w:t>
      </w:r>
      <w:r w:rsidRPr="00EE0054">
        <w:t>:</w:t>
      </w:r>
    </w:p>
    <w:p w14:paraId="42DA0F5D" w14:textId="5C7670CE" w:rsidR="00BF30B8" w:rsidRDefault="00BF30B8" w:rsidP="00BF30B8">
      <w:pPr>
        <w:pStyle w:val="aa"/>
        <w:numPr>
          <w:ilvl w:val="0"/>
          <w:numId w:val="4"/>
        </w:numPr>
        <w:tabs>
          <w:tab w:val="left" w:pos="851"/>
        </w:tabs>
        <w:spacing w:line="360" w:lineRule="auto"/>
        <w:ind w:left="0" w:firstLine="0"/>
        <w:rPr>
          <w:lang w:eastAsia="zh-CN"/>
        </w:rPr>
      </w:pPr>
      <w:r w:rsidRPr="00EE0054">
        <w:rPr>
          <w:lang w:eastAsia="zh-CN"/>
        </w:rPr>
        <w:t xml:space="preserve">доля контрактов с полной ответственностью, заключенных при возведении или реконструкции промышленных объектов, </w:t>
      </w:r>
      <w:r w:rsidRPr="00EE0054">
        <w:rPr>
          <w:lang w:eastAsia="ru-RU"/>
        </w:rPr>
        <w:t>–</w:t>
      </w:r>
      <w:r>
        <w:rPr>
          <w:lang w:eastAsia="ru-RU"/>
        </w:rPr>
        <w:t xml:space="preserve"> </w:t>
      </w:r>
      <w:r w:rsidRPr="00EE0054">
        <w:rPr>
          <w:lang w:eastAsia="zh-CN"/>
        </w:rPr>
        <w:t>не менее 70%</w:t>
      </w:r>
      <w:r>
        <w:rPr>
          <w:lang w:eastAsia="zh-CN"/>
        </w:rPr>
        <w:t>;</w:t>
      </w:r>
    </w:p>
    <w:p w14:paraId="08D19534" w14:textId="154DB540" w:rsidR="004901D1" w:rsidRDefault="004901D1" w:rsidP="004901D1">
      <w:pPr>
        <w:pStyle w:val="aa"/>
        <w:numPr>
          <w:ilvl w:val="0"/>
          <w:numId w:val="3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>рост</w:t>
      </w:r>
      <w:r w:rsidRPr="00EE0054">
        <w:rPr>
          <w:lang w:eastAsia="ru-RU"/>
        </w:rPr>
        <w:t xml:space="preserve"> объем</w:t>
      </w:r>
      <w:r>
        <w:rPr>
          <w:lang w:eastAsia="ru-RU"/>
        </w:rPr>
        <w:t>ов</w:t>
      </w:r>
      <w:r w:rsidRPr="00EE0054">
        <w:rPr>
          <w:lang w:eastAsia="ru-RU"/>
        </w:rPr>
        <w:t xml:space="preserve"> </w:t>
      </w:r>
      <w:r>
        <w:rPr>
          <w:lang w:eastAsia="ru-RU"/>
        </w:rPr>
        <w:t xml:space="preserve">ввода </w:t>
      </w:r>
      <w:r w:rsidRPr="00EE0054">
        <w:rPr>
          <w:lang w:eastAsia="ru-RU"/>
        </w:rPr>
        <w:t>инфраструктурн</w:t>
      </w:r>
      <w:r>
        <w:rPr>
          <w:lang w:eastAsia="ru-RU"/>
        </w:rPr>
        <w:t>ых</w:t>
      </w:r>
      <w:r w:rsidRPr="00EE0054">
        <w:rPr>
          <w:lang w:eastAsia="ru-RU"/>
        </w:rPr>
        <w:t xml:space="preserve"> </w:t>
      </w:r>
      <w:r>
        <w:rPr>
          <w:lang w:eastAsia="ru-RU"/>
        </w:rPr>
        <w:t>ОКС</w:t>
      </w:r>
      <w:r w:rsidRPr="00EE0054">
        <w:rPr>
          <w:lang w:eastAsia="ru-RU"/>
        </w:rPr>
        <w:t xml:space="preserve"> –</w:t>
      </w:r>
      <w:r>
        <w:rPr>
          <w:lang w:eastAsia="ru-RU"/>
        </w:rPr>
        <w:t xml:space="preserve"> </w:t>
      </w:r>
      <w:r w:rsidRPr="00EE0054">
        <w:rPr>
          <w:lang w:eastAsia="ru-RU"/>
        </w:rPr>
        <w:t>до 2,0 трлн рублей в год</w:t>
      </w:r>
      <w:r w:rsidR="00BF30B8">
        <w:rPr>
          <w:lang w:eastAsia="ru-RU"/>
        </w:rPr>
        <w:t>.</w:t>
      </w:r>
    </w:p>
    <w:p w14:paraId="140FD481" w14:textId="09604A2F" w:rsidR="005556F4" w:rsidRPr="00EE0054" w:rsidRDefault="00EE542D" w:rsidP="00580DEA">
      <w:pPr>
        <w:pStyle w:val="3"/>
        <w:spacing w:before="240"/>
        <w:rPr>
          <w:b/>
          <w:i/>
        </w:rPr>
      </w:pPr>
      <w:bookmarkStart w:id="40" w:name="_Hlk32671378"/>
      <w:bookmarkStart w:id="41" w:name="_Toc37790994"/>
      <w:bookmarkStart w:id="42" w:name="_Toc62785178"/>
      <w:r w:rsidRPr="00EE0054">
        <w:rPr>
          <w:b/>
          <w:i/>
        </w:rPr>
        <w:t>4</w:t>
      </w:r>
      <w:r w:rsidR="001E5CAC" w:rsidRPr="00EE0054">
        <w:rPr>
          <w:b/>
          <w:i/>
        </w:rPr>
        <w:t>.2.</w:t>
      </w:r>
      <w:r w:rsidR="006C4B09" w:rsidRPr="00EE0054">
        <w:rPr>
          <w:b/>
          <w:i/>
        </w:rPr>
        <w:t>3</w:t>
      </w:r>
      <w:r w:rsidR="001E5CAC" w:rsidRPr="00EE0054">
        <w:rPr>
          <w:b/>
          <w:i/>
        </w:rPr>
        <w:t xml:space="preserve"> </w:t>
      </w:r>
      <w:r w:rsidRPr="00EE0054">
        <w:rPr>
          <w:b/>
          <w:i/>
        </w:rPr>
        <w:t>Экспорт строительных услуг, р</w:t>
      </w:r>
      <w:r w:rsidR="00D46135" w:rsidRPr="00EE0054">
        <w:rPr>
          <w:b/>
          <w:i/>
        </w:rPr>
        <w:t xml:space="preserve">азвитие межгосударственной кооперации </w:t>
      </w:r>
      <w:r w:rsidR="001E5CAC" w:rsidRPr="00EE0054">
        <w:rPr>
          <w:b/>
          <w:i/>
        </w:rPr>
        <w:t>с</w:t>
      </w:r>
      <w:r w:rsidRPr="00EE0054">
        <w:rPr>
          <w:b/>
          <w:i/>
        </w:rPr>
        <w:t xml:space="preserve"> </w:t>
      </w:r>
      <w:r w:rsidR="00D46135" w:rsidRPr="00EE0054">
        <w:rPr>
          <w:b/>
          <w:i/>
        </w:rPr>
        <w:t>государства</w:t>
      </w:r>
      <w:r w:rsidR="001E5CAC" w:rsidRPr="00EE0054">
        <w:rPr>
          <w:b/>
          <w:i/>
        </w:rPr>
        <w:t>ми</w:t>
      </w:r>
      <w:r w:rsidRPr="00EE0054">
        <w:rPr>
          <w:b/>
          <w:i/>
        </w:rPr>
        <w:t xml:space="preserve"> </w:t>
      </w:r>
      <w:bookmarkEnd w:id="40"/>
      <w:r w:rsidR="00D46135" w:rsidRPr="00EE0054">
        <w:rPr>
          <w:b/>
          <w:i/>
        </w:rPr>
        <w:t>ЕАЭС</w:t>
      </w:r>
      <w:bookmarkEnd w:id="41"/>
      <w:bookmarkEnd w:id="42"/>
    </w:p>
    <w:p w14:paraId="3E5814BB" w14:textId="2D6B74DC" w:rsidR="00EE542D" w:rsidRPr="00EE0054" w:rsidRDefault="00EE542D" w:rsidP="00EE542D">
      <w:pPr>
        <w:spacing w:line="360" w:lineRule="auto"/>
        <w:ind w:firstLine="851"/>
        <w:rPr>
          <w:lang w:eastAsia="ru-RU"/>
        </w:rPr>
      </w:pPr>
      <w:bookmarkStart w:id="43" w:name="_Hlk32671403"/>
      <w:r w:rsidRPr="00EE0054">
        <w:rPr>
          <w:lang w:eastAsia="ru-RU"/>
        </w:rPr>
        <w:t>Объем экспорта строительных услуг из России в 2018 году составил 5,</w:t>
      </w:r>
      <w:r w:rsidR="00CF534F" w:rsidRPr="00EE0054">
        <w:rPr>
          <w:lang w:eastAsia="ru-RU"/>
        </w:rPr>
        <w:t xml:space="preserve">4 </w:t>
      </w:r>
      <w:r w:rsidR="00BB3C24" w:rsidRPr="00EE0054">
        <w:rPr>
          <w:lang w:eastAsia="ru-RU"/>
        </w:rPr>
        <w:t>млрд</w:t>
      </w:r>
      <w:r w:rsidR="004D4780" w:rsidRPr="00EE0054">
        <w:rPr>
          <w:lang w:eastAsia="ru-RU"/>
        </w:rPr>
        <w:t xml:space="preserve"> </w:t>
      </w:r>
      <w:r w:rsidRPr="00EE0054">
        <w:rPr>
          <w:lang w:eastAsia="ru-RU"/>
        </w:rPr>
        <w:t>долларов</w:t>
      </w:r>
      <w:r w:rsidR="00A6470A" w:rsidRPr="00EE0054">
        <w:rPr>
          <w:lang w:eastAsia="ru-RU"/>
        </w:rPr>
        <w:t xml:space="preserve"> США</w:t>
      </w:r>
      <w:r w:rsidRPr="00EE0054">
        <w:rPr>
          <w:szCs w:val="28"/>
          <w:lang w:eastAsia="ru-RU"/>
        </w:rPr>
        <w:t>.</w:t>
      </w:r>
      <w:r w:rsidRPr="00EE0054">
        <w:rPr>
          <w:lang w:eastAsia="ru-RU"/>
        </w:rPr>
        <w:t xml:space="preserve"> Показатель вырос по сравнению с предыдущим годом </w:t>
      </w:r>
      <w:r w:rsidRPr="00EE0054">
        <w:rPr>
          <w:lang w:eastAsia="ru-RU"/>
        </w:rPr>
        <w:lastRenderedPageBreak/>
        <w:t>на</w:t>
      </w:r>
      <w:r w:rsidR="00CF534F" w:rsidRPr="00EE0054">
        <w:rPr>
          <w:lang w:eastAsia="ru-RU"/>
        </w:rPr>
        <w:t xml:space="preserve"> </w:t>
      </w:r>
      <w:r w:rsidRPr="00EE0054">
        <w:rPr>
          <w:lang w:eastAsia="ru-RU"/>
        </w:rPr>
        <w:t>13,1%, а уровень 2010 года был превышен на 56%. В 2010–2017 годах доля России в мировом экспорте строительных услуг составляла в среднем около 4</w:t>
      </w:r>
      <w:r w:rsidR="00CF534F" w:rsidRPr="00EE0054">
        <w:rPr>
          <w:lang w:eastAsia="ru-RU"/>
        </w:rPr>
        <w:t xml:space="preserve"> </w:t>
      </w:r>
      <w:r w:rsidRPr="00EE0054">
        <w:rPr>
          <w:lang w:eastAsia="ru-RU"/>
        </w:rPr>
        <w:t>–5% (4,8% в 2017 году).</w:t>
      </w:r>
      <w:r w:rsidR="003C72ED" w:rsidRPr="00EE0054">
        <w:rPr>
          <w:lang w:eastAsia="ru-RU"/>
        </w:rPr>
        <w:t xml:space="preserve"> </w:t>
      </w:r>
      <w:r w:rsidRPr="00EE0054">
        <w:rPr>
          <w:lang w:eastAsia="ru-RU"/>
        </w:rPr>
        <w:t xml:space="preserve">В экспорте российских строительных услуг преобладают услуги зарубежным подрядчикам в рамках строительства объектов на территории России. </w:t>
      </w:r>
      <w:r w:rsidR="003C72ED" w:rsidRPr="00EE0054">
        <w:rPr>
          <w:lang w:eastAsia="ru-RU"/>
        </w:rPr>
        <w:t>Д</w:t>
      </w:r>
      <w:r w:rsidRPr="00EE0054">
        <w:rPr>
          <w:lang w:eastAsia="ru-RU"/>
        </w:rPr>
        <w:t>оля строительства в общем экспорте строительных услуг выросла с 16,5% в 2010 году до 34,1% в 2018 году.</w:t>
      </w:r>
    </w:p>
    <w:p w14:paraId="4DF2A66B" w14:textId="3B4C3D0E" w:rsidR="004901DE" w:rsidRDefault="00EE542D" w:rsidP="004901D1">
      <w:pPr>
        <w:spacing w:line="360" w:lineRule="auto"/>
        <w:ind w:firstLine="851"/>
        <w:rPr>
          <w:lang w:eastAsia="ru-RU"/>
        </w:rPr>
      </w:pPr>
      <w:r w:rsidRPr="00EE0054">
        <w:rPr>
          <w:u w:val="single"/>
          <w:lang w:eastAsia="ru-RU"/>
        </w:rPr>
        <w:t>Основны</w:t>
      </w:r>
      <w:r w:rsidR="004901D1">
        <w:rPr>
          <w:u w:val="single"/>
          <w:lang w:eastAsia="ru-RU"/>
        </w:rPr>
        <w:t>ми</w:t>
      </w:r>
      <w:r w:rsidRPr="00EE0054">
        <w:rPr>
          <w:u w:val="single"/>
          <w:lang w:eastAsia="ru-RU"/>
        </w:rPr>
        <w:t xml:space="preserve"> барьер</w:t>
      </w:r>
      <w:r w:rsidR="004901D1">
        <w:rPr>
          <w:u w:val="single"/>
          <w:lang w:eastAsia="ru-RU"/>
        </w:rPr>
        <w:t>ами</w:t>
      </w:r>
      <w:r w:rsidR="004D5B3F" w:rsidRPr="00EE0054">
        <w:rPr>
          <w:u w:val="single"/>
          <w:lang w:eastAsia="ru-RU"/>
        </w:rPr>
        <w:t xml:space="preserve"> и</w:t>
      </w:r>
      <w:r w:rsidRPr="00EE0054">
        <w:rPr>
          <w:u w:val="single"/>
          <w:lang w:eastAsia="ru-RU"/>
        </w:rPr>
        <w:t xml:space="preserve"> </w:t>
      </w:r>
      <w:r w:rsidR="004D5B3F" w:rsidRPr="00EE0054">
        <w:rPr>
          <w:u w:val="single"/>
          <w:lang w:eastAsia="ru-RU"/>
        </w:rPr>
        <w:t>проблем</w:t>
      </w:r>
      <w:r w:rsidR="004901D1">
        <w:rPr>
          <w:u w:val="single"/>
          <w:lang w:eastAsia="ru-RU"/>
        </w:rPr>
        <w:t>ами</w:t>
      </w:r>
      <w:r w:rsidR="004901D1">
        <w:rPr>
          <w:lang w:eastAsia="ru-RU"/>
        </w:rPr>
        <w:t xml:space="preserve"> являются: с</w:t>
      </w:r>
      <w:r w:rsidR="00D63866">
        <w:rPr>
          <w:lang w:eastAsia="ru-RU"/>
        </w:rPr>
        <w:t>лабая</w:t>
      </w:r>
      <w:r w:rsidR="00A806F7" w:rsidRPr="00EE0054">
        <w:rPr>
          <w:lang w:eastAsia="ru-RU"/>
        </w:rPr>
        <w:t xml:space="preserve"> гармониз</w:t>
      </w:r>
      <w:r w:rsidR="00D63866">
        <w:rPr>
          <w:lang w:eastAsia="ru-RU"/>
        </w:rPr>
        <w:t>ация</w:t>
      </w:r>
      <w:r w:rsidR="00A806F7" w:rsidRPr="00EE0054">
        <w:rPr>
          <w:lang w:eastAsia="ru-RU"/>
        </w:rPr>
        <w:t xml:space="preserve"> </w:t>
      </w:r>
      <w:r w:rsidR="00D63866">
        <w:rPr>
          <w:lang w:eastAsia="ru-RU"/>
        </w:rPr>
        <w:t>со странами</w:t>
      </w:r>
      <w:r w:rsidR="00A806F7" w:rsidRPr="00EE0054">
        <w:rPr>
          <w:lang w:eastAsia="ru-RU"/>
        </w:rPr>
        <w:t xml:space="preserve"> ЕАЭС системы нормативных документов </w:t>
      </w:r>
      <w:r w:rsidR="00D63866">
        <w:rPr>
          <w:lang w:eastAsia="ru-RU"/>
        </w:rPr>
        <w:t>в проектировании</w:t>
      </w:r>
      <w:r w:rsidR="00D63866" w:rsidRPr="00EE0054">
        <w:rPr>
          <w:lang w:eastAsia="ru-RU"/>
        </w:rPr>
        <w:t xml:space="preserve"> </w:t>
      </w:r>
      <w:r w:rsidR="00D63866">
        <w:rPr>
          <w:lang w:eastAsia="ru-RU"/>
        </w:rPr>
        <w:t xml:space="preserve">и </w:t>
      </w:r>
      <w:r w:rsidR="00A806F7" w:rsidRPr="00EE0054">
        <w:rPr>
          <w:lang w:eastAsia="ru-RU"/>
        </w:rPr>
        <w:t>строительстве</w:t>
      </w:r>
      <w:r w:rsidR="00BF30B8">
        <w:rPr>
          <w:lang w:eastAsia="ru-RU"/>
        </w:rPr>
        <w:t>;</w:t>
      </w:r>
      <w:r w:rsidR="004901D1">
        <w:rPr>
          <w:lang w:eastAsia="ru-RU"/>
        </w:rPr>
        <w:t xml:space="preserve"> </w:t>
      </w:r>
      <w:r w:rsidR="004901DE" w:rsidRPr="00EE0054">
        <w:rPr>
          <w:lang w:eastAsia="ru-RU"/>
        </w:rPr>
        <w:t>недостаточн</w:t>
      </w:r>
      <w:r w:rsidR="00BF30B8">
        <w:rPr>
          <w:lang w:eastAsia="ru-RU"/>
        </w:rPr>
        <w:t>ость</w:t>
      </w:r>
      <w:r w:rsidR="004901DE" w:rsidRPr="00EE0054">
        <w:rPr>
          <w:lang w:eastAsia="ru-RU"/>
        </w:rPr>
        <w:t xml:space="preserve"> гарантийн</w:t>
      </w:r>
      <w:r w:rsidR="00BF30B8">
        <w:rPr>
          <w:lang w:eastAsia="ru-RU"/>
        </w:rPr>
        <w:t>ой</w:t>
      </w:r>
      <w:r w:rsidR="004901DE" w:rsidRPr="00EE0054">
        <w:rPr>
          <w:lang w:eastAsia="ru-RU"/>
        </w:rPr>
        <w:t xml:space="preserve"> поддержк</w:t>
      </w:r>
      <w:r w:rsidR="00BF30B8">
        <w:rPr>
          <w:lang w:eastAsia="ru-RU"/>
        </w:rPr>
        <w:t>и</w:t>
      </w:r>
      <w:r w:rsidR="004901DE" w:rsidRPr="00EE0054">
        <w:rPr>
          <w:lang w:eastAsia="ru-RU"/>
        </w:rPr>
        <w:t xml:space="preserve"> российских компаний</w:t>
      </w:r>
      <w:r w:rsidR="004901DE">
        <w:rPr>
          <w:lang w:eastAsia="ru-RU"/>
        </w:rPr>
        <w:t xml:space="preserve"> и</w:t>
      </w:r>
      <w:r w:rsidR="004901DE" w:rsidRPr="00EE0054">
        <w:rPr>
          <w:lang w:eastAsia="ru-RU"/>
        </w:rPr>
        <w:t xml:space="preserve"> программ страхования проектов строительства за рубежом</w:t>
      </w:r>
      <w:r w:rsidR="00E85B80" w:rsidRPr="00E85B80">
        <w:rPr>
          <w:color w:val="00B050"/>
          <w:lang w:eastAsia="ru-RU"/>
        </w:rPr>
        <w:t>.</w:t>
      </w:r>
    </w:p>
    <w:p w14:paraId="3E967867" w14:textId="47E9A72E" w:rsidR="00EE542D" w:rsidRDefault="00EE542D" w:rsidP="00EE542D">
      <w:pPr>
        <w:spacing w:line="360" w:lineRule="auto"/>
        <w:ind w:firstLine="851"/>
        <w:rPr>
          <w:rFonts w:cs="Times New Roman"/>
          <w:szCs w:val="28"/>
          <w:lang w:eastAsia="ru-RU"/>
        </w:rPr>
      </w:pPr>
      <w:r w:rsidRPr="00EE0054">
        <w:rPr>
          <w:rFonts w:cs="Times New Roman"/>
          <w:szCs w:val="28"/>
          <w:u w:val="single"/>
          <w:lang w:eastAsia="ru-RU"/>
        </w:rPr>
        <w:t>Цел</w:t>
      </w:r>
      <w:r w:rsidR="004D5B3F" w:rsidRPr="00EE0054">
        <w:rPr>
          <w:rFonts w:cs="Times New Roman"/>
          <w:szCs w:val="28"/>
          <w:u w:val="single"/>
          <w:lang w:eastAsia="ru-RU"/>
        </w:rPr>
        <w:t>и</w:t>
      </w:r>
      <w:r w:rsidRPr="00EE0054">
        <w:rPr>
          <w:rFonts w:cs="Times New Roman"/>
          <w:szCs w:val="28"/>
          <w:u w:val="single"/>
          <w:lang w:eastAsia="ru-RU"/>
        </w:rPr>
        <w:t xml:space="preserve"> </w:t>
      </w:r>
      <w:r w:rsidR="004D5B3F" w:rsidRPr="00EE0054">
        <w:rPr>
          <w:rFonts w:cs="Times New Roman"/>
          <w:szCs w:val="28"/>
          <w:u w:val="single"/>
          <w:lang w:eastAsia="ru-RU"/>
        </w:rPr>
        <w:t xml:space="preserve">Стратегии </w:t>
      </w:r>
      <w:r w:rsidRPr="00EE0054">
        <w:rPr>
          <w:rFonts w:cs="Times New Roman"/>
          <w:szCs w:val="28"/>
          <w:lang w:eastAsia="ru-RU"/>
        </w:rPr>
        <w:t>достига</w:t>
      </w:r>
      <w:r w:rsidR="002A0A0E" w:rsidRPr="00EE0054">
        <w:rPr>
          <w:rFonts w:cs="Times New Roman"/>
          <w:szCs w:val="28"/>
          <w:lang w:eastAsia="ru-RU"/>
        </w:rPr>
        <w:t>ю</w:t>
      </w:r>
      <w:r w:rsidRPr="00EE0054">
        <w:rPr>
          <w:rFonts w:cs="Times New Roman"/>
          <w:szCs w:val="28"/>
          <w:lang w:eastAsia="ru-RU"/>
        </w:rPr>
        <w:t>тся решением следующих основных задач:</w:t>
      </w:r>
    </w:p>
    <w:p w14:paraId="69BF6F9E" w14:textId="2A8FAB7F" w:rsidR="001854A8" w:rsidRDefault="001854A8" w:rsidP="001854A8">
      <w:pPr>
        <w:spacing w:line="360" w:lineRule="auto"/>
        <w:ind w:firstLine="0"/>
        <w:rPr>
          <w:rFonts w:cs="Times New Roman"/>
          <w:szCs w:val="28"/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Pr="00EE0054">
        <w:rPr>
          <w:lang w:eastAsia="ru-RU"/>
        </w:rPr>
        <w:t>гармонизация российск</w:t>
      </w:r>
      <w:r>
        <w:rPr>
          <w:lang w:eastAsia="ru-RU"/>
        </w:rPr>
        <w:t>их</w:t>
      </w:r>
      <w:r w:rsidRPr="00EE0054">
        <w:rPr>
          <w:lang w:eastAsia="ru-RU"/>
        </w:rPr>
        <w:t xml:space="preserve"> строитель</w:t>
      </w:r>
      <w:r>
        <w:rPr>
          <w:lang w:eastAsia="ru-RU"/>
        </w:rPr>
        <w:t>ных</w:t>
      </w:r>
      <w:r w:rsidRPr="00EE0054">
        <w:rPr>
          <w:lang w:eastAsia="ru-RU"/>
        </w:rPr>
        <w:t xml:space="preserve"> </w:t>
      </w:r>
      <w:r>
        <w:rPr>
          <w:lang w:eastAsia="ru-RU"/>
        </w:rPr>
        <w:t xml:space="preserve">сводов правил и национальных стандартов </w:t>
      </w:r>
      <w:r w:rsidRPr="00EE0054">
        <w:rPr>
          <w:lang w:eastAsia="ru-RU"/>
        </w:rPr>
        <w:t>с</w:t>
      </w:r>
      <w:r w:rsidR="00D63866">
        <w:rPr>
          <w:lang w:eastAsia="ru-RU"/>
        </w:rPr>
        <w:t>о</w:t>
      </w:r>
      <w:r w:rsidRPr="00EE0054">
        <w:rPr>
          <w:lang w:eastAsia="ru-RU"/>
        </w:rPr>
        <w:t xml:space="preserve"> </w:t>
      </w:r>
      <w:r>
        <w:rPr>
          <w:lang w:eastAsia="ru-RU"/>
        </w:rPr>
        <w:t>стандартами стран ЕАЭС;</w:t>
      </w:r>
    </w:p>
    <w:p w14:paraId="2EA5E682" w14:textId="41CDB9F6" w:rsidR="009150A8" w:rsidRDefault="009150A8" w:rsidP="009150A8">
      <w:pPr>
        <w:spacing w:line="360" w:lineRule="auto"/>
        <w:ind w:firstLine="0"/>
        <w:rPr>
          <w:rFonts w:cs="Times New Roman"/>
          <w:szCs w:val="28"/>
          <w:lang w:eastAsia="ru-RU"/>
        </w:rPr>
      </w:pPr>
      <w:r w:rsidRPr="00EE0054">
        <w:rPr>
          <w:rFonts w:cs="Times New Roman"/>
          <w:noProof/>
          <w:szCs w:val="28"/>
          <w:lang w:eastAsia="ru-RU"/>
        </w:rPr>
        <w:t>–</w:t>
      </w:r>
      <w:r>
        <w:rPr>
          <w:rFonts w:cs="Times New Roman"/>
          <w:noProof/>
          <w:szCs w:val="28"/>
          <w:lang w:eastAsia="ru-RU"/>
        </w:rPr>
        <w:tab/>
      </w:r>
      <w:r w:rsidRPr="00EE0054">
        <w:rPr>
          <w:lang w:eastAsia="ru-RU"/>
        </w:rPr>
        <w:t>расширение страновой диверсификации экспорта</w:t>
      </w:r>
      <w:r>
        <w:rPr>
          <w:lang w:eastAsia="ru-RU"/>
        </w:rPr>
        <w:t>;</w:t>
      </w:r>
    </w:p>
    <w:p w14:paraId="41C6FC6A" w14:textId="7357E70E" w:rsidR="00EE542D" w:rsidRPr="00EE0054" w:rsidRDefault="0039226D" w:rsidP="001854A8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="00DE0DB7" w:rsidRPr="00EE0054">
        <w:rPr>
          <w:lang w:eastAsia="ru-RU"/>
        </w:rPr>
        <w:t xml:space="preserve">поддержки экспорта </w:t>
      </w:r>
      <w:r w:rsidR="00274322">
        <w:rPr>
          <w:lang w:eastAsia="ru-RU"/>
        </w:rPr>
        <w:t xml:space="preserve">в конкурентных </w:t>
      </w:r>
      <w:r w:rsidR="00DE0DB7" w:rsidRPr="00EE0054">
        <w:rPr>
          <w:lang w:eastAsia="ru-RU"/>
        </w:rPr>
        <w:t>секторах</w:t>
      </w:r>
      <w:r w:rsidR="00D63866">
        <w:rPr>
          <w:lang w:eastAsia="ru-RU"/>
        </w:rPr>
        <w:t>:</w:t>
      </w:r>
      <w:r w:rsidR="00274322">
        <w:rPr>
          <w:lang w:eastAsia="ru-RU"/>
        </w:rPr>
        <w:t xml:space="preserve"> </w:t>
      </w:r>
      <w:r w:rsidR="00274322" w:rsidRPr="00EE0054">
        <w:rPr>
          <w:lang w:eastAsia="ru-RU"/>
        </w:rPr>
        <w:t>атомная энергетика,</w:t>
      </w:r>
      <w:r w:rsidR="00274322">
        <w:rPr>
          <w:lang w:eastAsia="ru-RU"/>
        </w:rPr>
        <w:t xml:space="preserve"> </w:t>
      </w:r>
      <w:r w:rsidR="00686DF0" w:rsidRPr="00EE0054">
        <w:rPr>
          <w:lang w:eastAsia="ru-RU"/>
        </w:rPr>
        <w:t xml:space="preserve">трубопроводный транспорт, </w:t>
      </w:r>
      <w:r w:rsidR="00DE0DB7" w:rsidRPr="00EE0054">
        <w:rPr>
          <w:lang w:eastAsia="ru-RU"/>
        </w:rPr>
        <w:t xml:space="preserve">строительство </w:t>
      </w:r>
      <w:r w:rsidR="00F418BD">
        <w:rPr>
          <w:lang w:eastAsia="ru-RU"/>
        </w:rPr>
        <w:t>метрополитенов</w:t>
      </w:r>
      <w:r w:rsidR="00D63866">
        <w:rPr>
          <w:lang w:eastAsia="ru-RU"/>
        </w:rPr>
        <w:t>,</w:t>
      </w:r>
      <w:r w:rsidR="00DE0DB7" w:rsidRPr="00EE0054">
        <w:rPr>
          <w:lang w:eastAsia="ru-RU"/>
        </w:rPr>
        <w:t xml:space="preserve"> мостостроение</w:t>
      </w:r>
      <w:r w:rsidR="00EE542D" w:rsidRPr="00EE0054">
        <w:rPr>
          <w:lang w:eastAsia="ru-RU"/>
        </w:rPr>
        <w:t>.</w:t>
      </w:r>
    </w:p>
    <w:p w14:paraId="09CE4E6B" w14:textId="320A329B" w:rsidR="004D5B3F" w:rsidRPr="009C7419" w:rsidRDefault="00EE542D" w:rsidP="001F03F5">
      <w:pPr>
        <w:spacing w:line="360" w:lineRule="auto"/>
        <w:ind w:firstLine="851"/>
        <w:rPr>
          <w:u w:val="single"/>
          <w:lang w:eastAsia="ru-RU"/>
        </w:rPr>
      </w:pPr>
      <w:r w:rsidRPr="009C7419">
        <w:rPr>
          <w:rFonts w:cs="Times New Roman"/>
          <w:szCs w:val="28"/>
          <w:u w:val="single"/>
          <w:lang w:eastAsia="ru-RU"/>
        </w:rPr>
        <w:t>Целев</w:t>
      </w:r>
      <w:r w:rsidR="0036577D" w:rsidRPr="009C7419">
        <w:rPr>
          <w:rFonts w:cs="Times New Roman"/>
          <w:szCs w:val="28"/>
          <w:u w:val="single"/>
          <w:lang w:eastAsia="ru-RU"/>
        </w:rPr>
        <w:t>ой</w:t>
      </w:r>
      <w:r w:rsidRPr="009C7419">
        <w:rPr>
          <w:u w:val="single"/>
          <w:lang w:eastAsia="ru-RU"/>
        </w:rPr>
        <w:t xml:space="preserve"> показател</w:t>
      </w:r>
      <w:r w:rsidR="0036577D" w:rsidRPr="009C7419">
        <w:rPr>
          <w:u w:val="single"/>
          <w:lang w:eastAsia="ru-RU"/>
        </w:rPr>
        <w:t>ь</w:t>
      </w:r>
      <w:r w:rsidR="004D5B3F" w:rsidRPr="009C7419">
        <w:rPr>
          <w:u w:val="single"/>
          <w:lang w:eastAsia="ru-RU"/>
        </w:rPr>
        <w:t>:</w:t>
      </w:r>
      <w:r w:rsidRPr="009C7419">
        <w:rPr>
          <w:u w:val="single"/>
          <w:lang w:eastAsia="ru-RU"/>
        </w:rPr>
        <w:t xml:space="preserve"> </w:t>
      </w:r>
    </w:p>
    <w:p w14:paraId="6FE390E5" w14:textId="50D8EF6E" w:rsidR="00EE542D" w:rsidRPr="00EE0054" w:rsidRDefault="00890DEA" w:rsidP="00882E3E">
      <w:pPr>
        <w:spacing w:line="360" w:lineRule="auto"/>
        <w:ind w:firstLine="0"/>
        <w:rPr>
          <w:lang w:eastAsia="ru-RU"/>
        </w:rPr>
      </w:pPr>
      <w:r w:rsidRPr="00EE0054">
        <w:t>–</w:t>
      </w:r>
      <w:r w:rsidR="00882E3E" w:rsidRPr="00EE0054">
        <w:tab/>
      </w:r>
      <w:r w:rsidR="00EE542D" w:rsidRPr="00EE0054">
        <w:rPr>
          <w:lang w:eastAsia="ru-RU"/>
        </w:rPr>
        <w:t xml:space="preserve">увеличение </w:t>
      </w:r>
      <w:r w:rsidR="00066613">
        <w:rPr>
          <w:lang w:eastAsia="ru-RU"/>
        </w:rPr>
        <w:t xml:space="preserve">годового </w:t>
      </w:r>
      <w:r w:rsidR="00EE542D" w:rsidRPr="00EE0054">
        <w:rPr>
          <w:lang w:eastAsia="ru-RU"/>
        </w:rPr>
        <w:t>объем</w:t>
      </w:r>
      <w:r w:rsidR="00066613">
        <w:rPr>
          <w:lang w:eastAsia="ru-RU"/>
        </w:rPr>
        <w:t>а</w:t>
      </w:r>
      <w:r w:rsidR="00EE542D" w:rsidRPr="00EE0054">
        <w:rPr>
          <w:lang w:eastAsia="ru-RU"/>
        </w:rPr>
        <w:t xml:space="preserve"> экспорта </w:t>
      </w:r>
      <w:r w:rsidR="00066613" w:rsidRPr="00EE0054">
        <w:rPr>
          <w:lang w:eastAsia="ru-RU"/>
        </w:rPr>
        <w:t>–</w:t>
      </w:r>
      <w:r w:rsidR="00066613">
        <w:rPr>
          <w:lang w:eastAsia="ru-RU"/>
        </w:rPr>
        <w:t xml:space="preserve"> </w:t>
      </w:r>
      <w:r w:rsidR="00EE542D" w:rsidRPr="00EE0054">
        <w:rPr>
          <w:lang w:eastAsia="ru-RU"/>
        </w:rPr>
        <w:t xml:space="preserve">до 13 </w:t>
      </w:r>
      <w:r w:rsidR="00BB3C24" w:rsidRPr="00EE0054">
        <w:rPr>
          <w:lang w:eastAsia="ru-RU"/>
        </w:rPr>
        <w:t>млрд</w:t>
      </w:r>
      <w:r w:rsidR="00EE542D" w:rsidRPr="00EE0054">
        <w:rPr>
          <w:lang w:eastAsia="ru-RU"/>
        </w:rPr>
        <w:t xml:space="preserve"> долларов США.</w:t>
      </w:r>
    </w:p>
    <w:p w14:paraId="68C50026" w14:textId="0A45FBFB" w:rsidR="00F91276" w:rsidRPr="00EE0054" w:rsidRDefault="00C820B5" w:rsidP="00C820B5">
      <w:pPr>
        <w:pStyle w:val="2"/>
        <w:rPr>
          <w:b/>
          <w:i w:val="0"/>
        </w:rPr>
      </w:pPr>
      <w:bookmarkStart w:id="44" w:name="_Toc62785179"/>
      <w:bookmarkStart w:id="45" w:name="_Toc37790997"/>
      <w:bookmarkStart w:id="46" w:name="_Toc14114480"/>
      <w:bookmarkEnd w:id="43"/>
      <w:r w:rsidRPr="00EE0054">
        <w:rPr>
          <w:b/>
          <w:i w:val="0"/>
        </w:rPr>
        <w:t>4</w:t>
      </w:r>
      <w:r w:rsidR="00F91276" w:rsidRPr="00EE0054">
        <w:rPr>
          <w:b/>
          <w:i w:val="0"/>
        </w:rPr>
        <w:t>.</w:t>
      </w:r>
      <w:r w:rsidRPr="00EE0054">
        <w:rPr>
          <w:b/>
          <w:i w:val="0"/>
        </w:rPr>
        <w:t>3</w:t>
      </w:r>
      <w:r w:rsidR="00F91276" w:rsidRPr="00EE0054">
        <w:rPr>
          <w:b/>
          <w:i w:val="0"/>
        </w:rPr>
        <w:t xml:space="preserve">. </w:t>
      </w:r>
      <w:r w:rsidR="00C03BAF">
        <w:rPr>
          <w:b/>
          <w:i w:val="0"/>
        </w:rPr>
        <w:t xml:space="preserve">Обеспечение </w:t>
      </w:r>
      <w:r w:rsidR="001270F2">
        <w:rPr>
          <w:b/>
          <w:i w:val="0"/>
        </w:rPr>
        <w:t xml:space="preserve">эффективного труда и успешного предпринимательства при </w:t>
      </w:r>
      <w:r w:rsidR="00C03BAF">
        <w:rPr>
          <w:b/>
          <w:i w:val="0"/>
        </w:rPr>
        <w:t>р</w:t>
      </w:r>
      <w:r w:rsidR="00C03BAF" w:rsidRPr="00EE0054">
        <w:rPr>
          <w:b/>
          <w:i w:val="0"/>
        </w:rPr>
        <w:t>азвити</w:t>
      </w:r>
      <w:r w:rsidR="00C03BAF">
        <w:rPr>
          <w:b/>
          <w:i w:val="0"/>
        </w:rPr>
        <w:t>и</w:t>
      </w:r>
      <w:r w:rsidR="00C03BAF" w:rsidRPr="00EE0054">
        <w:rPr>
          <w:b/>
          <w:i w:val="0"/>
        </w:rPr>
        <w:t xml:space="preserve"> </w:t>
      </w:r>
      <w:r w:rsidR="001270F2" w:rsidRPr="00EE0054">
        <w:rPr>
          <w:b/>
          <w:i w:val="0"/>
        </w:rPr>
        <w:t>систем</w:t>
      </w:r>
      <w:r w:rsidR="001270F2">
        <w:rPr>
          <w:b/>
          <w:i w:val="0"/>
        </w:rPr>
        <w:t>ы</w:t>
      </w:r>
      <w:r w:rsidR="00F91276" w:rsidRPr="00EE0054">
        <w:rPr>
          <w:b/>
          <w:i w:val="0"/>
        </w:rPr>
        <w:t xml:space="preserve"> </w:t>
      </w:r>
      <w:r w:rsidR="00C03BAF" w:rsidRPr="00EE0054">
        <w:rPr>
          <w:b/>
          <w:i w:val="0"/>
        </w:rPr>
        <w:t>регулировани</w:t>
      </w:r>
      <w:r w:rsidR="00C03BAF">
        <w:rPr>
          <w:b/>
          <w:i w:val="0"/>
        </w:rPr>
        <w:t>я</w:t>
      </w:r>
      <w:r w:rsidR="00C03BAF" w:rsidRPr="00EE0054">
        <w:rPr>
          <w:b/>
          <w:i w:val="0"/>
        </w:rPr>
        <w:t xml:space="preserve"> </w:t>
      </w:r>
      <w:r w:rsidR="00C03BAF">
        <w:rPr>
          <w:b/>
          <w:i w:val="0"/>
        </w:rPr>
        <w:t xml:space="preserve">в </w:t>
      </w:r>
      <w:r w:rsidR="00F91276" w:rsidRPr="00EE0054">
        <w:rPr>
          <w:b/>
          <w:i w:val="0"/>
        </w:rPr>
        <w:t>строительств</w:t>
      </w:r>
      <w:r w:rsidR="006A6E4D">
        <w:rPr>
          <w:b/>
          <w:i w:val="0"/>
        </w:rPr>
        <w:t>е</w:t>
      </w:r>
      <w:r w:rsidR="008B066A">
        <w:rPr>
          <w:b/>
          <w:i w:val="0"/>
        </w:rPr>
        <w:t xml:space="preserve"> и ЖКХ</w:t>
      </w:r>
      <w:bookmarkEnd w:id="44"/>
    </w:p>
    <w:p w14:paraId="68CE0F3F" w14:textId="3A995970" w:rsidR="0036320B" w:rsidRPr="00EE0054" w:rsidRDefault="006F7366" w:rsidP="00580DEA">
      <w:pPr>
        <w:pStyle w:val="3"/>
        <w:spacing w:before="240"/>
        <w:rPr>
          <w:b/>
          <w:i/>
        </w:rPr>
      </w:pPr>
      <w:bookmarkStart w:id="47" w:name="_Toc37791003"/>
      <w:bookmarkStart w:id="48" w:name="_Toc62785180"/>
      <w:r w:rsidRPr="00EE0054">
        <w:rPr>
          <w:b/>
          <w:i/>
        </w:rPr>
        <w:t xml:space="preserve">4.3.1 </w:t>
      </w:r>
      <w:r w:rsidR="000D1910" w:rsidRPr="00EE0054">
        <w:rPr>
          <w:b/>
          <w:i/>
        </w:rPr>
        <w:t>Реформ</w:t>
      </w:r>
      <w:r w:rsidR="006938C6" w:rsidRPr="00EE0054">
        <w:rPr>
          <w:b/>
          <w:i/>
        </w:rPr>
        <w:t>а</w:t>
      </w:r>
      <w:r w:rsidR="000D1910" w:rsidRPr="00EE0054">
        <w:rPr>
          <w:b/>
          <w:i/>
        </w:rPr>
        <w:t xml:space="preserve"> системы г</w:t>
      </w:r>
      <w:r w:rsidRPr="00EE0054">
        <w:rPr>
          <w:b/>
          <w:i/>
        </w:rPr>
        <w:t>осударственно</w:t>
      </w:r>
      <w:r w:rsidR="000D1910" w:rsidRPr="00EE0054">
        <w:rPr>
          <w:b/>
          <w:i/>
        </w:rPr>
        <w:t>го</w:t>
      </w:r>
      <w:r w:rsidRPr="00EE0054">
        <w:rPr>
          <w:b/>
          <w:i/>
        </w:rPr>
        <w:t xml:space="preserve"> регулировани</w:t>
      </w:r>
      <w:bookmarkEnd w:id="47"/>
      <w:r w:rsidR="000D1910" w:rsidRPr="00EE0054">
        <w:rPr>
          <w:b/>
          <w:i/>
        </w:rPr>
        <w:t>я</w:t>
      </w:r>
      <w:r w:rsidR="001E5C54" w:rsidRPr="00EE0054">
        <w:rPr>
          <w:b/>
          <w:i/>
        </w:rPr>
        <w:t xml:space="preserve"> и</w:t>
      </w:r>
      <w:r w:rsidR="00ED2B1E" w:rsidRPr="00EE0054">
        <w:rPr>
          <w:b/>
          <w:i/>
        </w:rPr>
        <w:t xml:space="preserve"> оценк</w:t>
      </w:r>
      <w:r w:rsidR="000D1910" w:rsidRPr="00EE0054">
        <w:rPr>
          <w:b/>
          <w:i/>
        </w:rPr>
        <w:t>и</w:t>
      </w:r>
      <w:r w:rsidR="00ED2B1E" w:rsidRPr="00EE0054">
        <w:rPr>
          <w:b/>
          <w:i/>
        </w:rPr>
        <w:t xml:space="preserve"> соответствия строительной продукции</w:t>
      </w:r>
      <w:r w:rsidR="008B066A">
        <w:rPr>
          <w:b/>
          <w:i/>
        </w:rPr>
        <w:t xml:space="preserve"> и ЖКХ</w:t>
      </w:r>
      <w:bookmarkEnd w:id="48"/>
    </w:p>
    <w:p w14:paraId="442BCD3C" w14:textId="2737B2BC" w:rsidR="0036320B" w:rsidRPr="00D650F2" w:rsidRDefault="0036320B" w:rsidP="0036320B">
      <w:pPr>
        <w:shd w:val="clear" w:color="auto" w:fill="FFFFFF" w:themeFill="background1"/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Государственное регулирование строительной отрасли и система оценки соответствия строительной продукции являются неэффективными в связи с тем, что были унаследованы со времен, когда государство являлось и основным инвестором всей строительной отрасли</w:t>
      </w:r>
      <w:r w:rsidR="00871EF5">
        <w:rPr>
          <w:lang w:eastAsia="ru-RU"/>
        </w:rPr>
        <w:t>,</w:t>
      </w:r>
      <w:r w:rsidRPr="00EE0054">
        <w:rPr>
          <w:lang w:eastAsia="ru-RU"/>
        </w:rPr>
        <w:t xml:space="preserve"> и монопольным собственником всех создаваемых ОКС. </w:t>
      </w:r>
      <w:r w:rsidR="00C66C35" w:rsidRPr="00D650F2">
        <w:rPr>
          <w:lang w:eastAsia="ru-RU"/>
        </w:rPr>
        <w:t>Такая</w:t>
      </w:r>
      <w:r w:rsidR="00C63321" w:rsidRPr="00D650F2">
        <w:rPr>
          <w:lang w:eastAsia="ru-RU"/>
        </w:rPr>
        <w:t xml:space="preserve"> </w:t>
      </w:r>
      <w:r w:rsidRPr="00D650F2">
        <w:rPr>
          <w:lang w:eastAsia="ru-RU"/>
        </w:rPr>
        <w:t>система регулирования</w:t>
      </w:r>
      <w:r w:rsidR="00C66C35" w:rsidRPr="00D650F2">
        <w:rPr>
          <w:lang w:eastAsia="ru-RU"/>
        </w:rPr>
        <w:t xml:space="preserve"> </w:t>
      </w:r>
      <w:r w:rsidR="00176458">
        <w:rPr>
          <w:lang w:eastAsia="ru-RU"/>
        </w:rPr>
        <w:t>в настоящее время</w:t>
      </w:r>
      <w:r w:rsidR="00C66C35" w:rsidRPr="00D650F2">
        <w:rPr>
          <w:lang w:eastAsia="ru-RU"/>
        </w:rPr>
        <w:t xml:space="preserve"> </w:t>
      </w:r>
      <w:r w:rsidRPr="00D650F2">
        <w:rPr>
          <w:lang w:eastAsia="ru-RU"/>
        </w:rPr>
        <w:t>противоречит структуре собственности и инвестиций, явля</w:t>
      </w:r>
      <w:r w:rsidR="00C66C35" w:rsidRPr="00D650F2">
        <w:rPr>
          <w:lang w:eastAsia="ru-RU"/>
        </w:rPr>
        <w:t>е</w:t>
      </w:r>
      <w:r w:rsidRPr="00D650F2">
        <w:rPr>
          <w:lang w:eastAsia="ru-RU"/>
        </w:rPr>
        <w:t xml:space="preserve">тся </w:t>
      </w:r>
      <w:r w:rsidR="00C63321" w:rsidRPr="00D650F2">
        <w:rPr>
          <w:lang w:eastAsia="ru-RU"/>
        </w:rPr>
        <w:t>торм</w:t>
      </w:r>
      <w:r w:rsidR="00211F90" w:rsidRPr="00D650F2">
        <w:rPr>
          <w:lang w:eastAsia="ru-RU"/>
        </w:rPr>
        <w:t>о</w:t>
      </w:r>
      <w:r w:rsidR="00C63321" w:rsidRPr="00D650F2">
        <w:rPr>
          <w:lang w:eastAsia="ru-RU"/>
        </w:rPr>
        <w:t>з</w:t>
      </w:r>
      <w:r w:rsidRPr="00D650F2">
        <w:rPr>
          <w:lang w:eastAsia="ru-RU"/>
        </w:rPr>
        <w:t>ом в развитии строительной отрасли и экономики</w:t>
      </w:r>
      <w:r w:rsidR="00176458">
        <w:rPr>
          <w:lang w:eastAsia="ru-RU"/>
        </w:rPr>
        <w:t xml:space="preserve"> в целом</w:t>
      </w:r>
      <w:r w:rsidRPr="00D650F2">
        <w:rPr>
          <w:lang w:eastAsia="ru-RU"/>
        </w:rPr>
        <w:t>.</w:t>
      </w:r>
    </w:p>
    <w:p w14:paraId="51EA470C" w14:textId="5721171D" w:rsidR="00E97864" w:rsidRDefault="002B7456" w:rsidP="00B0019A">
      <w:pPr>
        <w:shd w:val="clear" w:color="auto" w:fill="FFFFFF" w:themeFill="background1"/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lastRenderedPageBreak/>
        <w:t>Государственное регулирование строительной отрасли</w:t>
      </w:r>
      <w:r w:rsidR="00C03BAF">
        <w:rPr>
          <w:lang w:eastAsia="ru-RU"/>
        </w:rPr>
        <w:t xml:space="preserve"> обеспеч</w:t>
      </w:r>
      <w:r w:rsidR="00DE0DB7">
        <w:rPr>
          <w:lang w:eastAsia="ru-RU"/>
        </w:rPr>
        <w:t>и</w:t>
      </w:r>
      <w:r w:rsidR="00D650F2">
        <w:rPr>
          <w:lang w:eastAsia="ru-RU"/>
        </w:rPr>
        <w:t>ва</w:t>
      </w:r>
      <w:r w:rsidRPr="00EE0054">
        <w:rPr>
          <w:lang w:eastAsia="ru-RU"/>
        </w:rPr>
        <w:t>ет оценк</w:t>
      </w:r>
      <w:r w:rsidR="00C03BAF">
        <w:rPr>
          <w:lang w:eastAsia="ru-RU"/>
        </w:rPr>
        <w:t>у</w:t>
      </w:r>
      <w:r w:rsidRPr="00EE0054">
        <w:rPr>
          <w:lang w:eastAsia="ru-RU"/>
        </w:rPr>
        <w:t xml:space="preserve"> соответствия строительной продукции</w:t>
      </w:r>
      <w:r w:rsidR="0030644A" w:rsidRPr="00EE0054">
        <w:rPr>
          <w:lang w:eastAsia="ru-RU"/>
        </w:rPr>
        <w:t xml:space="preserve"> </w:t>
      </w:r>
      <w:r w:rsidR="004C23CD" w:rsidRPr="00EE0054">
        <w:rPr>
          <w:lang w:eastAsia="ru-RU"/>
        </w:rPr>
        <w:t>различны</w:t>
      </w:r>
      <w:r w:rsidR="0030644A" w:rsidRPr="00EE0054">
        <w:rPr>
          <w:lang w:eastAsia="ru-RU"/>
        </w:rPr>
        <w:t>ми</w:t>
      </w:r>
      <w:r w:rsidR="004C23CD" w:rsidRPr="00EE0054">
        <w:rPr>
          <w:lang w:eastAsia="ru-RU"/>
        </w:rPr>
        <w:t xml:space="preserve"> государственны</w:t>
      </w:r>
      <w:r w:rsidR="0030644A" w:rsidRPr="00EE0054">
        <w:rPr>
          <w:lang w:eastAsia="ru-RU"/>
        </w:rPr>
        <w:t>ми</w:t>
      </w:r>
      <w:r w:rsidR="004C23CD" w:rsidRPr="00EE0054">
        <w:rPr>
          <w:lang w:eastAsia="ru-RU"/>
        </w:rPr>
        <w:t xml:space="preserve"> или муниципальны</w:t>
      </w:r>
      <w:r w:rsidR="0030644A" w:rsidRPr="00EE0054">
        <w:rPr>
          <w:lang w:eastAsia="ru-RU"/>
        </w:rPr>
        <w:t>ми</w:t>
      </w:r>
      <w:r w:rsidR="004C23CD" w:rsidRPr="00EE0054">
        <w:rPr>
          <w:lang w:eastAsia="ru-RU"/>
        </w:rPr>
        <w:t xml:space="preserve"> </w:t>
      </w:r>
      <w:r w:rsidR="000D1910" w:rsidRPr="00EE0054">
        <w:rPr>
          <w:lang w:eastAsia="ru-RU"/>
        </w:rPr>
        <w:t xml:space="preserve">органами и </w:t>
      </w:r>
      <w:r w:rsidR="00176458">
        <w:rPr>
          <w:lang w:eastAsia="ru-RU"/>
        </w:rPr>
        <w:t>организациями</w:t>
      </w:r>
      <w:r w:rsidR="00C66C35">
        <w:rPr>
          <w:lang w:eastAsia="ru-RU"/>
        </w:rPr>
        <w:t xml:space="preserve">, </w:t>
      </w:r>
      <w:r w:rsidR="00C66C35" w:rsidRPr="00D650F2">
        <w:rPr>
          <w:lang w:eastAsia="ru-RU"/>
        </w:rPr>
        <w:t>осуществляющими</w:t>
      </w:r>
      <w:r w:rsidR="004C23CD" w:rsidRPr="00D650F2">
        <w:rPr>
          <w:lang w:eastAsia="ru-RU"/>
        </w:rPr>
        <w:t>:</w:t>
      </w:r>
      <w:r w:rsidRPr="00EE0054">
        <w:rPr>
          <w:lang w:eastAsia="ru-RU"/>
        </w:rPr>
        <w:t xml:space="preserve"> </w:t>
      </w:r>
    </w:p>
    <w:p w14:paraId="5D7E623A" w14:textId="11D91F6F" w:rsidR="00916ECF" w:rsidRDefault="00916ECF" w:rsidP="00916ECF">
      <w:pPr>
        <w:shd w:val="clear" w:color="auto" w:fill="FFFFFF" w:themeFill="background1"/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Pr="00D650F2">
        <w:rPr>
          <w:lang w:eastAsia="ru-RU"/>
        </w:rPr>
        <w:t>выдачу исходно-разрешительн</w:t>
      </w:r>
      <w:r>
        <w:rPr>
          <w:lang w:eastAsia="ru-RU"/>
        </w:rPr>
        <w:t>ой</w:t>
      </w:r>
      <w:r w:rsidRPr="00D650F2">
        <w:rPr>
          <w:lang w:eastAsia="ru-RU"/>
        </w:rPr>
        <w:t xml:space="preserve"> документации;</w:t>
      </w:r>
    </w:p>
    <w:p w14:paraId="214608C2" w14:textId="064D7005" w:rsidR="00C165CA" w:rsidRPr="00871EF5" w:rsidRDefault="004901DE" w:rsidP="004C23CD">
      <w:pPr>
        <w:shd w:val="clear" w:color="auto" w:fill="FFFFFF" w:themeFill="background1"/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Pr="00D650F2">
        <w:rPr>
          <w:lang w:eastAsia="ru-RU"/>
        </w:rPr>
        <w:t xml:space="preserve">выдачу специальных технических </w:t>
      </w:r>
      <w:r w:rsidRPr="00871EF5">
        <w:rPr>
          <w:lang w:eastAsia="ru-RU"/>
        </w:rPr>
        <w:t xml:space="preserve">условий </w:t>
      </w:r>
      <w:r w:rsidR="00E07795" w:rsidRPr="00871EF5">
        <w:rPr>
          <w:lang w:eastAsia="ru-RU"/>
        </w:rPr>
        <w:t>при отсутствии или недостаточности</w:t>
      </w:r>
      <w:r w:rsidRPr="00871EF5">
        <w:rPr>
          <w:lang w:eastAsia="ru-RU"/>
        </w:rPr>
        <w:t xml:space="preserve"> требований сводов правил и национальных стандартов;</w:t>
      </w:r>
    </w:p>
    <w:p w14:paraId="2E6C8429" w14:textId="39803F0D" w:rsidR="00A806F7" w:rsidRPr="00D650F2" w:rsidRDefault="00A806F7" w:rsidP="004C23CD">
      <w:pPr>
        <w:shd w:val="clear" w:color="auto" w:fill="FFFFFF" w:themeFill="background1"/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Pr="00D650F2">
        <w:rPr>
          <w:lang w:eastAsia="ru-RU"/>
        </w:rPr>
        <w:t>выдачу разрешений на строительство;</w:t>
      </w:r>
    </w:p>
    <w:p w14:paraId="5B1C938E" w14:textId="51F6C40C" w:rsidR="004C23CD" w:rsidRPr="00D650F2" w:rsidRDefault="000907C8" w:rsidP="004C23CD">
      <w:pPr>
        <w:shd w:val="clear" w:color="auto" w:fill="FFFFFF" w:themeFill="background1"/>
        <w:spacing w:line="360" w:lineRule="auto"/>
        <w:ind w:firstLine="0"/>
        <w:rPr>
          <w:lang w:eastAsia="ru-RU"/>
        </w:rPr>
      </w:pPr>
      <w:r w:rsidRPr="00D650F2">
        <w:rPr>
          <w:lang w:eastAsia="ru-RU"/>
        </w:rPr>
        <w:t>–</w:t>
      </w:r>
      <w:r w:rsidR="004C23CD" w:rsidRPr="00D650F2">
        <w:rPr>
          <w:lang w:eastAsia="ru-RU"/>
        </w:rPr>
        <w:tab/>
      </w:r>
      <w:r w:rsidR="002B7456" w:rsidRPr="00D650F2">
        <w:rPr>
          <w:lang w:eastAsia="ru-RU"/>
        </w:rPr>
        <w:t>государственн</w:t>
      </w:r>
      <w:r w:rsidR="004C23CD" w:rsidRPr="00D650F2">
        <w:rPr>
          <w:lang w:eastAsia="ru-RU"/>
        </w:rPr>
        <w:t>ую</w:t>
      </w:r>
      <w:r w:rsidR="002B7456" w:rsidRPr="00D650F2">
        <w:rPr>
          <w:lang w:eastAsia="ru-RU"/>
        </w:rPr>
        <w:t xml:space="preserve"> строительн</w:t>
      </w:r>
      <w:r w:rsidR="004C23CD" w:rsidRPr="00D650F2">
        <w:rPr>
          <w:lang w:eastAsia="ru-RU"/>
        </w:rPr>
        <w:t>ую</w:t>
      </w:r>
      <w:r w:rsidR="002B7456" w:rsidRPr="00D650F2">
        <w:rPr>
          <w:lang w:eastAsia="ru-RU"/>
        </w:rPr>
        <w:t xml:space="preserve"> экспертиз</w:t>
      </w:r>
      <w:r w:rsidR="004C23CD" w:rsidRPr="00D650F2">
        <w:rPr>
          <w:lang w:eastAsia="ru-RU"/>
        </w:rPr>
        <w:t>у</w:t>
      </w:r>
      <w:r w:rsidR="00C8481B">
        <w:rPr>
          <w:lang w:eastAsia="ru-RU"/>
        </w:rPr>
        <w:t xml:space="preserve">, в том числе при бюджетном финансировании </w:t>
      </w:r>
      <w:r w:rsidR="009021EC">
        <w:rPr>
          <w:lang w:eastAsia="ru-RU"/>
        </w:rPr>
        <w:t xml:space="preserve">ОКС </w:t>
      </w:r>
      <w:r w:rsidR="00C8481B">
        <w:rPr>
          <w:lang w:eastAsia="ru-RU"/>
        </w:rPr>
        <w:t xml:space="preserve">с контролем соблюдения </w:t>
      </w:r>
      <w:r w:rsidR="00C8481B" w:rsidRPr="00EE0054">
        <w:rPr>
          <w:lang w:eastAsia="ru-RU"/>
        </w:rPr>
        <w:t>сметно-нормативн</w:t>
      </w:r>
      <w:r w:rsidR="00C8481B">
        <w:rPr>
          <w:lang w:eastAsia="ru-RU"/>
        </w:rPr>
        <w:t>ой</w:t>
      </w:r>
      <w:r w:rsidR="00C8481B" w:rsidRPr="00EE0054">
        <w:rPr>
          <w:lang w:eastAsia="ru-RU"/>
        </w:rPr>
        <w:t xml:space="preserve"> баз</w:t>
      </w:r>
      <w:r w:rsidR="00C8481B">
        <w:rPr>
          <w:lang w:eastAsia="ru-RU"/>
        </w:rPr>
        <w:t>ы</w:t>
      </w:r>
      <w:r w:rsidR="004C23CD" w:rsidRPr="00D650F2">
        <w:rPr>
          <w:lang w:eastAsia="ru-RU"/>
        </w:rPr>
        <w:t>;</w:t>
      </w:r>
    </w:p>
    <w:p w14:paraId="507EC0E0" w14:textId="6D9C77A9" w:rsidR="004C23CD" w:rsidRPr="00D650F2" w:rsidRDefault="000907C8" w:rsidP="004C23CD">
      <w:pPr>
        <w:shd w:val="clear" w:color="auto" w:fill="FFFFFF" w:themeFill="background1"/>
        <w:spacing w:line="360" w:lineRule="auto"/>
        <w:ind w:firstLine="0"/>
        <w:rPr>
          <w:lang w:eastAsia="ru-RU"/>
        </w:rPr>
      </w:pPr>
      <w:r w:rsidRPr="00D650F2">
        <w:rPr>
          <w:lang w:eastAsia="ru-RU"/>
        </w:rPr>
        <w:t>–</w:t>
      </w:r>
      <w:r w:rsidR="004C23CD" w:rsidRPr="00D650F2">
        <w:rPr>
          <w:lang w:eastAsia="ru-RU"/>
        </w:rPr>
        <w:tab/>
      </w:r>
      <w:r w:rsidR="002B7456" w:rsidRPr="00D650F2">
        <w:rPr>
          <w:lang w:eastAsia="ru-RU"/>
        </w:rPr>
        <w:t>государственный строительный надзор;</w:t>
      </w:r>
    </w:p>
    <w:p w14:paraId="17BF9963" w14:textId="66DD1474" w:rsidR="002B7456" w:rsidRPr="00D650F2" w:rsidRDefault="000907C8" w:rsidP="004C23CD">
      <w:pPr>
        <w:shd w:val="clear" w:color="auto" w:fill="FFFFFF" w:themeFill="background1"/>
        <w:spacing w:line="360" w:lineRule="auto"/>
        <w:ind w:firstLine="0"/>
        <w:rPr>
          <w:lang w:eastAsia="ru-RU"/>
        </w:rPr>
      </w:pPr>
      <w:r w:rsidRPr="00D650F2">
        <w:rPr>
          <w:lang w:eastAsia="ru-RU"/>
        </w:rPr>
        <w:t>–</w:t>
      </w:r>
      <w:r w:rsidR="004C23CD" w:rsidRPr="00D650F2">
        <w:rPr>
          <w:lang w:eastAsia="ru-RU"/>
        </w:rPr>
        <w:tab/>
      </w:r>
      <w:r w:rsidR="002B7456" w:rsidRPr="00D650F2">
        <w:rPr>
          <w:lang w:eastAsia="ru-RU"/>
        </w:rPr>
        <w:t>выда</w:t>
      </w:r>
      <w:r w:rsidR="00AB4EC8" w:rsidRPr="00D650F2">
        <w:rPr>
          <w:lang w:eastAsia="ru-RU"/>
        </w:rPr>
        <w:t>чу</w:t>
      </w:r>
      <w:r w:rsidR="002B7456" w:rsidRPr="00D650F2">
        <w:rPr>
          <w:lang w:eastAsia="ru-RU"/>
        </w:rPr>
        <w:t xml:space="preserve"> разрешени</w:t>
      </w:r>
      <w:r w:rsidR="00AB4EC8" w:rsidRPr="00D650F2">
        <w:rPr>
          <w:lang w:eastAsia="ru-RU"/>
        </w:rPr>
        <w:t>й</w:t>
      </w:r>
      <w:r w:rsidR="002B7456" w:rsidRPr="00D650F2">
        <w:rPr>
          <w:lang w:eastAsia="ru-RU"/>
        </w:rPr>
        <w:t xml:space="preserve"> на ввод ОКС в эксплуатацию</w:t>
      </w:r>
      <w:r w:rsidR="001E2BA5" w:rsidRPr="00D650F2">
        <w:rPr>
          <w:lang w:eastAsia="ru-RU"/>
        </w:rPr>
        <w:t>;</w:t>
      </w:r>
    </w:p>
    <w:p w14:paraId="0EE84C98" w14:textId="0262A7DD" w:rsidR="001E2BA5" w:rsidRPr="00EE0054" w:rsidRDefault="001E2BA5" w:rsidP="004C23CD">
      <w:pPr>
        <w:shd w:val="clear" w:color="auto" w:fill="FFFFFF" w:themeFill="background1"/>
        <w:spacing w:line="360" w:lineRule="auto"/>
        <w:ind w:firstLine="0"/>
        <w:rPr>
          <w:lang w:eastAsia="ru-RU"/>
        </w:rPr>
      </w:pPr>
      <w:r w:rsidRPr="00EE0054">
        <w:t>–</w:t>
      </w:r>
      <w:r>
        <w:tab/>
        <w:t xml:space="preserve">государственную регистрацию </w:t>
      </w:r>
      <w:r w:rsidR="0003712E">
        <w:t xml:space="preserve">прав на построенное </w:t>
      </w:r>
      <w:r w:rsidR="00DB74BF">
        <w:t xml:space="preserve">недвижимое </w:t>
      </w:r>
      <w:r w:rsidR="0003712E">
        <w:t>имущество</w:t>
      </w:r>
      <w:r>
        <w:t>.</w:t>
      </w:r>
    </w:p>
    <w:p w14:paraId="21A93BC6" w14:textId="2CC5730D" w:rsidR="002B7456" w:rsidRPr="00D650F2" w:rsidRDefault="009021EC" w:rsidP="004307C3">
      <w:pPr>
        <w:shd w:val="clear" w:color="auto" w:fill="FFFFFF" w:themeFill="background1"/>
        <w:spacing w:line="360" w:lineRule="auto"/>
        <w:ind w:firstLine="851"/>
        <w:rPr>
          <w:lang w:eastAsia="ru-RU"/>
        </w:rPr>
      </w:pPr>
      <w:r>
        <w:rPr>
          <w:lang w:eastAsia="ru-RU"/>
        </w:rPr>
        <w:t>Вместе с тем, э</w:t>
      </w:r>
      <w:r w:rsidR="00C63321" w:rsidRPr="00EE0054">
        <w:rPr>
          <w:lang w:eastAsia="ru-RU"/>
        </w:rPr>
        <w:t>та</w:t>
      </w:r>
      <w:r w:rsidR="00B527B1" w:rsidRPr="00EE0054">
        <w:rPr>
          <w:lang w:eastAsia="ru-RU"/>
        </w:rPr>
        <w:t xml:space="preserve"> </w:t>
      </w:r>
      <w:r w:rsidR="00C63321" w:rsidRPr="00D650F2">
        <w:rPr>
          <w:lang w:eastAsia="ru-RU"/>
        </w:rPr>
        <w:t xml:space="preserve">деятельность </w:t>
      </w:r>
      <w:r w:rsidR="00AB4EC8" w:rsidRPr="00D650F2">
        <w:rPr>
          <w:lang w:eastAsia="ru-RU"/>
        </w:rPr>
        <w:t xml:space="preserve">характеризуется </w:t>
      </w:r>
      <w:r w:rsidR="00C63321" w:rsidRPr="00D650F2">
        <w:rPr>
          <w:lang w:eastAsia="ru-RU"/>
        </w:rPr>
        <w:t>н</w:t>
      </w:r>
      <w:r w:rsidR="00ED2B1E" w:rsidRPr="00D650F2">
        <w:rPr>
          <w:lang w:eastAsia="ru-RU"/>
        </w:rPr>
        <w:t>изк</w:t>
      </w:r>
      <w:r w:rsidR="00C63321" w:rsidRPr="00D650F2">
        <w:rPr>
          <w:lang w:eastAsia="ru-RU"/>
        </w:rPr>
        <w:t>ой</w:t>
      </w:r>
      <w:r w:rsidR="00ED2B1E" w:rsidRPr="00D650F2">
        <w:rPr>
          <w:lang w:eastAsia="ru-RU"/>
        </w:rPr>
        <w:t xml:space="preserve"> квалификаци</w:t>
      </w:r>
      <w:r w:rsidR="00C63321" w:rsidRPr="00D650F2">
        <w:rPr>
          <w:lang w:eastAsia="ru-RU"/>
        </w:rPr>
        <w:t>ей</w:t>
      </w:r>
      <w:r w:rsidR="00B01E34">
        <w:rPr>
          <w:lang w:eastAsia="ru-RU"/>
        </w:rPr>
        <w:t xml:space="preserve"> и ответственностью</w:t>
      </w:r>
      <w:r w:rsidR="00ED2B1E" w:rsidRPr="00D650F2">
        <w:rPr>
          <w:lang w:eastAsia="ru-RU"/>
        </w:rPr>
        <w:t xml:space="preserve"> государственных </w:t>
      </w:r>
      <w:r w:rsidR="00BA60D6" w:rsidRPr="00D650F2">
        <w:rPr>
          <w:lang w:eastAsia="ru-RU"/>
        </w:rPr>
        <w:t>и муниципальных</w:t>
      </w:r>
      <w:r w:rsidR="00686DF0" w:rsidRPr="00686DF0">
        <w:rPr>
          <w:lang w:eastAsia="ru-RU"/>
        </w:rPr>
        <w:t xml:space="preserve"> </w:t>
      </w:r>
      <w:r w:rsidR="00686DF0" w:rsidRPr="00D650F2">
        <w:rPr>
          <w:lang w:eastAsia="ru-RU"/>
        </w:rPr>
        <w:t>регистрирующих</w:t>
      </w:r>
      <w:r w:rsidR="00686DF0">
        <w:rPr>
          <w:lang w:eastAsia="ru-RU"/>
        </w:rPr>
        <w:t>,</w:t>
      </w:r>
      <w:r w:rsidR="00BA60D6" w:rsidRPr="00D650F2">
        <w:rPr>
          <w:lang w:eastAsia="ru-RU"/>
        </w:rPr>
        <w:t xml:space="preserve"> экспертных</w:t>
      </w:r>
      <w:r w:rsidR="001E2BA5" w:rsidRPr="00D650F2">
        <w:rPr>
          <w:lang w:eastAsia="ru-RU"/>
        </w:rPr>
        <w:t>,</w:t>
      </w:r>
      <w:r w:rsidR="00BA60D6" w:rsidRPr="00D650F2">
        <w:rPr>
          <w:lang w:eastAsia="ru-RU"/>
        </w:rPr>
        <w:t xml:space="preserve"> надзор</w:t>
      </w:r>
      <w:r w:rsidR="00ED2B1E" w:rsidRPr="00D650F2">
        <w:rPr>
          <w:lang w:eastAsia="ru-RU"/>
        </w:rPr>
        <w:t>но-разрешительных</w:t>
      </w:r>
      <w:r w:rsidR="001E2BA5" w:rsidRPr="00D650F2">
        <w:rPr>
          <w:lang w:eastAsia="ru-RU"/>
        </w:rPr>
        <w:t xml:space="preserve"> </w:t>
      </w:r>
      <w:r w:rsidR="00ED2B1E" w:rsidRPr="00D650F2">
        <w:rPr>
          <w:lang w:eastAsia="ru-RU"/>
        </w:rPr>
        <w:t>органов</w:t>
      </w:r>
      <w:r w:rsidR="00686DF0">
        <w:rPr>
          <w:lang w:eastAsia="ru-RU"/>
        </w:rPr>
        <w:t>,</w:t>
      </w:r>
      <w:r w:rsidR="00ED2B1E" w:rsidRPr="00D650F2">
        <w:rPr>
          <w:lang w:eastAsia="ru-RU"/>
        </w:rPr>
        <w:t xml:space="preserve"> организаций</w:t>
      </w:r>
      <w:r w:rsidR="00686DF0">
        <w:rPr>
          <w:lang w:eastAsia="ru-RU"/>
        </w:rPr>
        <w:t>, их работников</w:t>
      </w:r>
      <w:r w:rsidR="002B7456" w:rsidRPr="00D650F2">
        <w:rPr>
          <w:lang w:eastAsia="ru-RU"/>
        </w:rPr>
        <w:t xml:space="preserve">. </w:t>
      </w:r>
    </w:p>
    <w:p w14:paraId="6D80DE17" w14:textId="6580ADEA" w:rsidR="00ED2B1E" w:rsidRPr="00EE0054" w:rsidRDefault="00ED2B1E" w:rsidP="009F460C">
      <w:pPr>
        <w:shd w:val="clear" w:color="auto" w:fill="FFFFFF" w:themeFill="background1"/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В то же время,</w:t>
      </w:r>
      <w:r w:rsidR="009F460C" w:rsidRPr="00EE0054">
        <w:rPr>
          <w:lang w:eastAsia="ru-RU"/>
        </w:rPr>
        <w:t xml:space="preserve"> </w:t>
      </w:r>
      <w:r w:rsidRPr="00EE0054">
        <w:rPr>
          <w:lang w:eastAsia="ru-RU"/>
        </w:rPr>
        <w:t xml:space="preserve">обеспечение безопасности строительной продукции </w:t>
      </w:r>
      <w:r w:rsidR="004307C3" w:rsidRPr="00EE0054">
        <w:rPr>
          <w:lang w:eastAsia="ru-RU"/>
        </w:rPr>
        <w:t xml:space="preserve">по законодательству </w:t>
      </w:r>
      <w:r w:rsidRPr="00EE0054">
        <w:rPr>
          <w:lang w:eastAsia="ru-RU"/>
        </w:rPr>
        <w:t xml:space="preserve">возложено на бизнес-сообщество и </w:t>
      </w:r>
      <w:r w:rsidR="00754FB3" w:rsidRPr="00EE0054">
        <w:rPr>
          <w:lang w:eastAsia="ru-RU"/>
        </w:rPr>
        <w:t xml:space="preserve">организации гражданского общества: </w:t>
      </w:r>
      <w:r w:rsidRPr="00EE0054">
        <w:rPr>
          <w:lang w:eastAsia="ru-RU"/>
        </w:rPr>
        <w:t>застройщиков, технических заказчиков, инженерно-изыскательские, проектные, строительные и пуско-наладочные организации, контролируемые саморегулируемы</w:t>
      </w:r>
      <w:r w:rsidR="00D2700D">
        <w:rPr>
          <w:lang w:eastAsia="ru-RU"/>
        </w:rPr>
        <w:t>ми</w:t>
      </w:r>
      <w:r w:rsidRPr="00EE0054">
        <w:rPr>
          <w:lang w:eastAsia="ru-RU"/>
        </w:rPr>
        <w:t xml:space="preserve"> организаци</w:t>
      </w:r>
      <w:r w:rsidR="00D2700D">
        <w:rPr>
          <w:lang w:eastAsia="ru-RU"/>
        </w:rPr>
        <w:t>ям</w:t>
      </w:r>
      <w:r w:rsidR="00CF48C8">
        <w:rPr>
          <w:lang w:eastAsia="ru-RU"/>
        </w:rPr>
        <w:t>и, которые</w:t>
      </w:r>
      <w:r w:rsidR="004307C3" w:rsidRPr="00EE0054">
        <w:rPr>
          <w:lang w:eastAsia="ru-RU"/>
        </w:rPr>
        <w:t xml:space="preserve"> </w:t>
      </w:r>
      <w:r w:rsidR="00CD448B">
        <w:rPr>
          <w:lang w:eastAsia="ru-RU"/>
        </w:rPr>
        <w:t xml:space="preserve">для защиты интересов третьих лиц и недопущения </w:t>
      </w:r>
      <w:r w:rsidR="004307C3" w:rsidRPr="00EE0054">
        <w:rPr>
          <w:lang w:eastAsia="ru-RU"/>
        </w:rPr>
        <w:t>финансов</w:t>
      </w:r>
      <w:r w:rsidR="00CD448B">
        <w:rPr>
          <w:lang w:eastAsia="ru-RU"/>
        </w:rPr>
        <w:t>ой</w:t>
      </w:r>
      <w:r w:rsidR="004307C3" w:rsidRPr="00EE0054">
        <w:rPr>
          <w:lang w:eastAsia="ru-RU"/>
        </w:rPr>
        <w:t>, административн</w:t>
      </w:r>
      <w:r w:rsidR="00CD448B">
        <w:rPr>
          <w:lang w:eastAsia="ru-RU"/>
        </w:rPr>
        <w:t>ой</w:t>
      </w:r>
      <w:r w:rsidR="004307C3" w:rsidRPr="00EE0054">
        <w:rPr>
          <w:lang w:eastAsia="ru-RU"/>
        </w:rPr>
        <w:t xml:space="preserve"> или уголовн</w:t>
      </w:r>
      <w:r w:rsidR="00CD448B">
        <w:rPr>
          <w:lang w:eastAsia="ru-RU"/>
        </w:rPr>
        <w:t>ой</w:t>
      </w:r>
      <w:r w:rsidR="004307C3" w:rsidRPr="00EE0054">
        <w:rPr>
          <w:lang w:eastAsia="ru-RU"/>
        </w:rPr>
        <w:t xml:space="preserve"> ответственност</w:t>
      </w:r>
      <w:r w:rsidR="00CD448B">
        <w:rPr>
          <w:lang w:eastAsia="ru-RU"/>
        </w:rPr>
        <w:t xml:space="preserve">и </w:t>
      </w:r>
      <w:r w:rsidRPr="00EE0054">
        <w:rPr>
          <w:lang w:eastAsia="ru-RU"/>
        </w:rPr>
        <w:t>привлек</w:t>
      </w:r>
      <w:r w:rsidR="006769E3">
        <w:rPr>
          <w:lang w:eastAsia="ru-RU"/>
        </w:rPr>
        <w:t>а</w:t>
      </w:r>
      <w:r w:rsidR="00CD448B">
        <w:rPr>
          <w:lang w:eastAsia="ru-RU"/>
        </w:rPr>
        <w:t>ют</w:t>
      </w:r>
      <w:r w:rsidRPr="00EE0054">
        <w:rPr>
          <w:lang w:eastAsia="ru-RU"/>
        </w:rPr>
        <w:t xml:space="preserve"> </w:t>
      </w:r>
      <w:r w:rsidR="00CD448B">
        <w:rPr>
          <w:lang w:eastAsia="ru-RU"/>
        </w:rPr>
        <w:t>авторский надзор,</w:t>
      </w:r>
      <w:r w:rsidR="00CD448B" w:rsidRPr="00EE0054">
        <w:rPr>
          <w:lang w:eastAsia="ru-RU"/>
        </w:rPr>
        <w:t xml:space="preserve"> строительн</w:t>
      </w:r>
      <w:r w:rsidR="00CD448B">
        <w:rPr>
          <w:lang w:eastAsia="ru-RU"/>
        </w:rPr>
        <w:t>ый</w:t>
      </w:r>
      <w:r w:rsidR="00CD448B" w:rsidRPr="00EE0054">
        <w:rPr>
          <w:lang w:eastAsia="ru-RU"/>
        </w:rPr>
        <w:t xml:space="preserve"> контрол</w:t>
      </w:r>
      <w:r w:rsidR="00CD448B">
        <w:rPr>
          <w:lang w:eastAsia="ru-RU"/>
        </w:rPr>
        <w:t>ь,</w:t>
      </w:r>
      <w:r w:rsidR="00CD448B" w:rsidRPr="00EE0054">
        <w:rPr>
          <w:lang w:eastAsia="ru-RU"/>
        </w:rPr>
        <w:t xml:space="preserve"> негосударственн</w:t>
      </w:r>
      <w:r w:rsidR="00CD448B">
        <w:rPr>
          <w:lang w:eastAsia="ru-RU"/>
        </w:rPr>
        <w:t>ую</w:t>
      </w:r>
      <w:r w:rsidR="00CD448B" w:rsidRPr="00EE0054">
        <w:rPr>
          <w:lang w:eastAsia="ru-RU"/>
        </w:rPr>
        <w:t xml:space="preserve"> экспертиз</w:t>
      </w:r>
      <w:r w:rsidR="00CD448B">
        <w:rPr>
          <w:lang w:eastAsia="ru-RU"/>
        </w:rPr>
        <w:t>у</w:t>
      </w:r>
      <w:r w:rsidR="00CD448B" w:rsidRPr="00EE0054">
        <w:rPr>
          <w:lang w:eastAsia="ru-RU"/>
        </w:rPr>
        <w:t xml:space="preserve"> </w:t>
      </w:r>
      <w:r w:rsidR="00CD448B">
        <w:rPr>
          <w:lang w:eastAsia="ru-RU"/>
        </w:rPr>
        <w:t xml:space="preserve">и </w:t>
      </w:r>
      <w:r w:rsidRPr="00EE0054">
        <w:rPr>
          <w:lang w:eastAsia="ru-RU"/>
        </w:rPr>
        <w:t>строительные лаборатории.</w:t>
      </w:r>
    </w:p>
    <w:p w14:paraId="315706B1" w14:textId="62EDDC5C" w:rsidR="00BF06F0" w:rsidRPr="00EE0054" w:rsidRDefault="001C17DB" w:rsidP="006F7366">
      <w:pPr>
        <w:spacing w:line="360" w:lineRule="auto"/>
        <w:ind w:firstLine="851"/>
        <w:rPr>
          <w:lang w:eastAsia="ru-RU"/>
        </w:rPr>
      </w:pPr>
      <w:r w:rsidRPr="00EE0054">
        <w:t xml:space="preserve">Для </w:t>
      </w:r>
      <w:r w:rsidR="006F7366" w:rsidRPr="00EE0054">
        <w:rPr>
          <w:lang w:eastAsia="ru-RU"/>
        </w:rPr>
        <w:t xml:space="preserve">снижения административных барьеров и создания условий </w:t>
      </w:r>
      <w:r w:rsidR="00D05027">
        <w:rPr>
          <w:lang w:eastAsia="ru-RU"/>
        </w:rPr>
        <w:t>по</w:t>
      </w:r>
      <w:r w:rsidR="006F7366" w:rsidRPr="00EE0054">
        <w:rPr>
          <w:lang w:eastAsia="ru-RU"/>
        </w:rPr>
        <w:t xml:space="preserve"> добросовестной конкуренции в строительной отрасли Правительством Российской Федерации </w:t>
      </w:r>
      <w:r w:rsidR="00624461" w:rsidRPr="00EE0054">
        <w:rPr>
          <w:lang w:eastAsia="ru-RU"/>
        </w:rPr>
        <w:t>провод</w:t>
      </w:r>
      <w:r w:rsidRPr="00EE0054">
        <w:rPr>
          <w:lang w:eastAsia="ru-RU"/>
        </w:rPr>
        <w:t>я</w:t>
      </w:r>
      <w:r w:rsidR="00624461" w:rsidRPr="00EE0054">
        <w:rPr>
          <w:lang w:eastAsia="ru-RU"/>
        </w:rPr>
        <w:t>тся мероприяти</w:t>
      </w:r>
      <w:r w:rsidRPr="00EE0054">
        <w:rPr>
          <w:lang w:eastAsia="ru-RU"/>
        </w:rPr>
        <w:t>я</w:t>
      </w:r>
      <w:r w:rsidR="00624461" w:rsidRPr="00EE0054">
        <w:rPr>
          <w:lang w:eastAsia="ru-RU"/>
        </w:rPr>
        <w:t xml:space="preserve"> по «регуляторной гильотине</w:t>
      </w:r>
      <w:r w:rsidR="00A272E6" w:rsidRPr="00EE0054">
        <w:rPr>
          <w:lang w:eastAsia="ru-RU"/>
        </w:rPr>
        <w:t>»</w:t>
      </w:r>
      <w:r w:rsidR="0003712E">
        <w:rPr>
          <w:lang w:eastAsia="ru-RU"/>
        </w:rPr>
        <w:t xml:space="preserve"> </w:t>
      </w:r>
      <w:r w:rsidR="00F82A8F">
        <w:rPr>
          <w:lang w:eastAsia="ru-RU"/>
        </w:rPr>
        <w:t xml:space="preserve">и </w:t>
      </w:r>
      <w:r w:rsidR="00922510">
        <w:rPr>
          <w:lang w:eastAsia="ru-RU"/>
        </w:rPr>
        <w:t>сокращению</w:t>
      </w:r>
      <w:r w:rsidR="006F7366" w:rsidRPr="00EE0054">
        <w:rPr>
          <w:lang w:eastAsia="ru-RU"/>
        </w:rPr>
        <w:t xml:space="preserve"> перечн</w:t>
      </w:r>
      <w:r w:rsidR="0003712E">
        <w:rPr>
          <w:lang w:eastAsia="ru-RU"/>
        </w:rPr>
        <w:t>я</w:t>
      </w:r>
      <w:r w:rsidR="006F7366" w:rsidRPr="00EE0054">
        <w:rPr>
          <w:lang w:eastAsia="ru-RU"/>
        </w:rPr>
        <w:t xml:space="preserve"> </w:t>
      </w:r>
      <w:r w:rsidR="00922510">
        <w:rPr>
          <w:lang w:eastAsia="ru-RU"/>
        </w:rPr>
        <w:t xml:space="preserve">обязательных </w:t>
      </w:r>
      <w:r w:rsidR="006F7366" w:rsidRPr="00EE0054">
        <w:rPr>
          <w:lang w:eastAsia="ru-RU"/>
        </w:rPr>
        <w:t xml:space="preserve">процедур </w:t>
      </w:r>
      <w:r w:rsidR="00376971">
        <w:rPr>
          <w:lang w:eastAsia="ru-RU"/>
        </w:rPr>
        <w:t xml:space="preserve">при </w:t>
      </w:r>
      <w:r w:rsidR="006F7366" w:rsidRPr="00EE0054">
        <w:rPr>
          <w:lang w:eastAsia="ru-RU"/>
        </w:rPr>
        <w:t>строительств</w:t>
      </w:r>
      <w:r w:rsidR="00376971">
        <w:rPr>
          <w:lang w:eastAsia="ru-RU"/>
        </w:rPr>
        <w:t>е</w:t>
      </w:r>
      <w:r w:rsidR="007F1CDB" w:rsidRPr="00EE0054">
        <w:rPr>
          <w:lang w:eastAsia="ru-RU"/>
        </w:rPr>
        <w:t xml:space="preserve"> ОКС</w:t>
      </w:r>
      <w:r w:rsidR="006F7366" w:rsidRPr="00EE0054">
        <w:rPr>
          <w:lang w:eastAsia="ru-RU"/>
        </w:rPr>
        <w:t>.</w:t>
      </w:r>
    </w:p>
    <w:p w14:paraId="4C814999" w14:textId="71FE2E3C" w:rsidR="006769E3" w:rsidRDefault="006F7366" w:rsidP="00895789">
      <w:pPr>
        <w:spacing w:line="360" w:lineRule="auto"/>
        <w:ind w:firstLine="851"/>
        <w:rPr>
          <w:lang w:eastAsia="ru-RU"/>
        </w:rPr>
      </w:pPr>
      <w:r w:rsidRPr="00EE0054">
        <w:rPr>
          <w:u w:val="single"/>
          <w:lang w:eastAsia="ru-RU"/>
        </w:rPr>
        <w:t>Основными проблемами</w:t>
      </w:r>
      <w:r w:rsidRPr="00EE0054">
        <w:rPr>
          <w:lang w:eastAsia="ru-RU"/>
        </w:rPr>
        <w:t xml:space="preserve"> совершенствования</w:t>
      </w:r>
      <w:r w:rsidRPr="00EE0054">
        <w:t xml:space="preserve"> административных процедур</w:t>
      </w:r>
      <w:r w:rsidR="0036577D" w:rsidRPr="00EE0054">
        <w:t xml:space="preserve"> </w:t>
      </w:r>
      <w:r w:rsidRPr="00EE0054">
        <w:rPr>
          <w:lang w:eastAsia="ru-RU"/>
        </w:rPr>
        <w:t>в строительстве являются:</w:t>
      </w:r>
      <w:r w:rsidR="00394F4D">
        <w:rPr>
          <w:lang w:eastAsia="ru-RU"/>
        </w:rPr>
        <w:t xml:space="preserve"> </w:t>
      </w:r>
      <w:r w:rsidR="00F419E4" w:rsidRPr="00EE0054">
        <w:rPr>
          <w:lang w:eastAsia="ru-RU"/>
        </w:rPr>
        <w:t>различи</w:t>
      </w:r>
      <w:r w:rsidR="00654023">
        <w:rPr>
          <w:lang w:eastAsia="ru-RU"/>
        </w:rPr>
        <w:t>я</w:t>
      </w:r>
      <w:r w:rsidR="00F419E4" w:rsidRPr="00EE0054">
        <w:rPr>
          <w:lang w:eastAsia="ru-RU"/>
        </w:rPr>
        <w:t xml:space="preserve"> в процедурах </w:t>
      </w:r>
      <w:r w:rsidR="00AE360D" w:rsidRPr="00D650F2">
        <w:rPr>
          <w:lang w:eastAsia="ru-RU"/>
        </w:rPr>
        <w:t xml:space="preserve">оценки </w:t>
      </w:r>
      <w:r w:rsidR="00AE360D" w:rsidRPr="00D650F2">
        <w:rPr>
          <w:lang w:eastAsia="ru-RU"/>
        </w:rPr>
        <w:lastRenderedPageBreak/>
        <w:t>соответствия ОКС</w:t>
      </w:r>
      <w:r w:rsidR="00654023">
        <w:rPr>
          <w:lang w:eastAsia="ru-RU"/>
        </w:rPr>
        <w:t xml:space="preserve"> и градостроительной док</w:t>
      </w:r>
      <w:r w:rsidR="00AD0CF8">
        <w:rPr>
          <w:lang w:eastAsia="ru-RU"/>
        </w:rPr>
        <w:t>у</w:t>
      </w:r>
      <w:r w:rsidR="00654023">
        <w:rPr>
          <w:lang w:eastAsia="ru-RU"/>
        </w:rPr>
        <w:t>ментации</w:t>
      </w:r>
      <w:r w:rsidR="00F419E4" w:rsidRPr="00EE0054">
        <w:rPr>
          <w:lang w:eastAsia="ru-RU"/>
        </w:rPr>
        <w:t>;</w:t>
      </w:r>
      <w:r w:rsidR="00895789">
        <w:rPr>
          <w:lang w:eastAsia="ru-RU"/>
        </w:rPr>
        <w:t xml:space="preserve"> </w:t>
      </w:r>
      <w:r w:rsidR="00B011FF" w:rsidRPr="00EE0054">
        <w:rPr>
          <w:lang w:eastAsia="ru-RU"/>
        </w:rPr>
        <w:t>отсутствие требований к квалификации с</w:t>
      </w:r>
      <w:r w:rsidR="00B011FF">
        <w:rPr>
          <w:lang w:eastAsia="ru-RU"/>
        </w:rPr>
        <w:t>пециалист</w:t>
      </w:r>
      <w:r w:rsidR="00B011FF" w:rsidRPr="00EE0054">
        <w:rPr>
          <w:lang w:eastAsia="ru-RU"/>
        </w:rPr>
        <w:t>ов государственных экспертных и контрольно-надзорных органов и организаций;</w:t>
      </w:r>
      <w:r w:rsidR="00895789">
        <w:rPr>
          <w:lang w:eastAsia="ru-RU"/>
        </w:rPr>
        <w:t xml:space="preserve"> </w:t>
      </w:r>
      <w:r w:rsidR="00654023" w:rsidRPr="00EE0054">
        <w:rPr>
          <w:lang w:eastAsia="ru-RU"/>
        </w:rPr>
        <w:t>«накопление ошибки» в ценообразовании</w:t>
      </w:r>
      <w:r w:rsidR="00654023">
        <w:rPr>
          <w:lang w:eastAsia="ru-RU"/>
        </w:rPr>
        <w:t xml:space="preserve"> </w:t>
      </w:r>
      <w:r w:rsidR="000E5671">
        <w:rPr>
          <w:lang w:eastAsia="ru-RU"/>
        </w:rPr>
        <w:t xml:space="preserve">на </w:t>
      </w:r>
      <w:r w:rsidR="00654023" w:rsidRPr="00EE0054">
        <w:rPr>
          <w:lang w:eastAsia="ru-RU"/>
        </w:rPr>
        <w:t>сметно-нормативн</w:t>
      </w:r>
      <w:r w:rsidR="00654023">
        <w:rPr>
          <w:lang w:eastAsia="ru-RU"/>
        </w:rPr>
        <w:t>ой</w:t>
      </w:r>
      <w:r w:rsidR="00654023" w:rsidRPr="00EE0054">
        <w:rPr>
          <w:lang w:eastAsia="ru-RU"/>
        </w:rPr>
        <w:t xml:space="preserve"> баз</w:t>
      </w:r>
      <w:r w:rsidR="009B4896">
        <w:rPr>
          <w:lang w:eastAsia="ru-RU"/>
        </w:rPr>
        <w:t>е</w:t>
      </w:r>
      <w:r w:rsidR="00654023">
        <w:rPr>
          <w:lang w:eastAsia="ru-RU"/>
        </w:rPr>
        <w:t xml:space="preserve"> </w:t>
      </w:r>
      <w:r w:rsidR="00654023" w:rsidRPr="00EE0054">
        <w:rPr>
          <w:lang w:eastAsia="ru-RU"/>
        </w:rPr>
        <w:t>2000 год</w:t>
      </w:r>
      <w:r w:rsidR="00654023">
        <w:rPr>
          <w:lang w:eastAsia="ru-RU"/>
        </w:rPr>
        <w:t>а</w:t>
      </w:r>
      <w:r w:rsidR="006769E3">
        <w:rPr>
          <w:lang w:eastAsia="ru-RU"/>
        </w:rPr>
        <w:t>;</w:t>
      </w:r>
      <w:r w:rsidR="00895789">
        <w:rPr>
          <w:lang w:eastAsia="ru-RU"/>
        </w:rPr>
        <w:t xml:space="preserve"> </w:t>
      </w:r>
      <w:r w:rsidR="006769E3" w:rsidRPr="00EE0054">
        <w:rPr>
          <w:lang w:eastAsia="ru-RU"/>
        </w:rPr>
        <w:t>отсутствие единой методологии системы расследования, учета и анализа причин аварий ОКС</w:t>
      </w:r>
      <w:r w:rsidR="00CD448B">
        <w:rPr>
          <w:lang w:eastAsia="ru-RU"/>
        </w:rPr>
        <w:t>.</w:t>
      </w:r>
    </w:p>
    <w:p w14:paraId="6F196DD3" w14:textId="3362639D" w:rsidR="00BE687A" w:rsidRPr="00EE0054" w:rsidRDefault="006F7366" w:rsidP="00BE687A">
      <w:pPr>
        <w:spacing w:line="360" w:lineRule="auto"/>
        <w:ind w:firstLine="851"/>
        <w:rPr>
          <w:rFonts w:cs="Times New Roman"/>
          <w:szCs w:val="28"/>
          <w:lang w:eastAsia="ru-RU"/>
        </w:rPr>
      </w:pPr>
      <w:r w:rsidRPr="00EE0054">
        <w:rPr>
          <w:u w:val="single"/>
          <w:lang w:eastAsia="ru-RU"/>
        </w:rPr>
        <w:t>Цели Стратегии</w:t>
      </w:r>
      <w:r w:rsidRPr="00EE0054">
        <w:rPr>
          <w:lang w:eastAsia="ru-RU"/>
        </w:rPr>
        <w:t xml:space="preserve"> </w:t>
      </w:r>
      <w:r w:rsidRPr="00EE0054">
        <w:rPr>
          <w:rFonts w:cs="Times New Roman"/>
          <w:szCs w:val="28"/>
          <w:lang w:eastAsia="ru-RU"/>
        </w:rPr>
        <w:t xml:space="preserve">достигаются </w:t>
      </w:r>
      <w:r w:rsidR="00A272E6" w:rsidRPr="00EE0054">
        <w:rPr>
          <w:rFonts w:cs="Times New Roman"/>
          <w:szCs w:val="28"/>
          <w:lang w:eastAsia="ru-RU"/>
        </w:rPr>
        <w:t>решением следующих основных задач</w:t>
      </w:r>
      <w:r w:rsidRPr="00EE0054">
        <w:rPr>
          <w:rFonts w:cs="Times New Roman"/>
          <w:szCs w:val="28"/>
          <w:lang w:eastAsia="ru-RU"/>
        </w:rPr>
        <w:t>:</w:t>
      </w:r>
    </w:p>
    <w:p w14:paraId="296D95C3" w14:textId="4417D78A" w:rsidR="00837172" w:rsidRPr="00EE0054" w:rsidRDefault="00291759" w:rsidP="002431D9">
      <w:pPr>
        <w:pStyle w:val="aa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сокращение </w:t>
      </w:r>
      <w:r w:rsidR="00837172" w:rsidRPr="00EE0054">
        <w:rPr>
          <w:lang w:eastAsia="ru-RU"/>
        </w:rPr>
        <w:t xml:space="preserve">административных барьеров </w:t>
      </w:r>
      <w:r w:rsidR="008C68E3">
        <w:rPr>
          <w:lang w:eastAsia="ru-RU"/>
        </w:rPr>
        <w:t>путем</w:t>
      </w:r>
      <w:r w:rsidR="00837172" w:rsidRPr="00EE0054">
        <w:rPr>
          <w:lang w:eastAsia="ru-RU"/>
        </w:rPr>
        <w:t xml:space="preserve"> сохранени</w:t>
      </w:r>
      <w:r w:rsidR="008C68E3">
        <w:rPr>
          <w:lang w:eastAsia="ru-RU"/>
        </w:rPr>
        <w:t>я</w:t>
      </w:r>
      <w:r w:rsidR="00837172" w:rsidRPr="00EE0054">
        <w:rPr>
          <w:lang w:eastAsia="ru-RU"/>
        </w:rPr>
        <w:t xml:space="preserve"> государственного </w:t>
      </w:r>
      <w:r w:rsidR="000E6A1C" w:rsidRPr="00EE0054">
        <w:rPr>
          <w:lang w:eastAsia="ru-RU"/>
        </w:rPr>
        <w:t xml:space="preserve">и муниципального </w:t>
      </w:r>
      <w:r w:rsidR="00837172" w:rsidRPr="00EE0054">
        <w:rPr>
          <w:lang w:eastAsia="ru-RU"/>
        </w:rPr>
        <w:t>регулирования только для ОКС,</w:t>
      </w:r>
      <w:r w:rsidR="00754FB3" w:rsidRPr="00EE0054">
        <w:rPr>
          <w:lang w:eastAsia="ru-RU"/>
        </w:rPr>
        <w:t xml:space="preserve"> </w:t>
      </w:r>
      <w:r w:rsidR="00536A58" w:rsidRPr="00EE0054">
        <w:rPr>
          <w:lang w:eastAsia="ru-RU"/>
        </w:rPr>
        <w:t>финансируемых из бюджетов соответствующего уровня</w:t>
      </w:r>
      <w:r w:rsidR="00CD448B">
        <w:rPr>
          <w:lang w:eastAsia="ru-RU"/>
        </w:rPr>
        <w:t xml:space="preserve"> и</w:t>
      </w:r>
      <w:r w:rsidR="00536A58" w:rsidRPr="00EE0054">
        <w:rPr>
          <w:lang w:eastAsia="ru-RU"/>
        </w:rPr>
        <w:t xml:space="preserve"> </w:t>
      </w:r>
      <w:r w:rsidR="00F01315">
        <w:rPr>
          <w:lang w:eastAsia="ru-RU"/>
        </w:rPr>
        <w:t xml:space="preserve">особо опасных и технически сложных объектов; </w:t>
      </w:r>
      <w:r w:rsidR="00837172" w:rsidRPr="00EE0054">
        <w:rPr>
          <w:lang w:eastAsia="ru-RU"/>
        </w:rPr>
        <w:t xml:space="preserve">сокращение </w:t>
      </w:r>
      <w:r w:rsidR="00AB4EC8" w:rsidRPr="00D650F2">
        <w:rPr>
          <w:lang w:eastAsia="ru-RU"/>
        </w:rPr>
        <w:t xml:space="preserve">не менее чем </w:t>
      </w:r>
      <w:r w:rsidR="00837172" w:rsidRPr="00EE0054">
        <w:rPr>
          <w:lang w:eastAsia="ru-RU"/>
        </w:rPr>
        <w:t xml:space="preserve">на </w:t>
      </w:r>
      <w:r w:rsidR="000E6A1C" w:rsidRPr="00EE0054">
        <w:rPr>
          <w:lang w:eastAsia="ru-RU"/>
        </w:rPr>
        <w:t xml:space="preserve">один </w:t>
      </w:r>
      <w:r w:rsidR="00837172" w:rsidRPr="00EE0054">
        <w:rPr>
          <w:lang w:eastAsia="ru-RU"/>
        </w:rPr>
        <w:t xml:space="preserve">год инвестиционно-строительного цикла </w:t>
      </w:r>
      <w:r w:rsidR="00F01315">
        <w:rPr>
          <w:lang w:eastAsia="ru-RU"/>
        </w:rPr>
        <w:t>для</w:t>
      </w:r>
      <w:r w:rsidR="00837172" w:rsidRPr="00EE0054">
        <w:rPr>
          <w:lang w:eastAsia="ru-RU"/>
        </w:rPr>
        <w:t xml:space="preserve"> ОКС;</w:t>
      </w:r>
    </w:p>
    <w:p w14:paraId="0EEE5ADF" w14:textId="4427C6E4" w:rsidR="00370A52" w:rsidRDefault="008C68E3" w:rsidP="00370A52">
      <w:pPr>
        <w:pStyle w:val="aa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повышение качества</w:t>
      </w:r>
      <w:r>
        <w:rPr>
          <w:lang w:eastAsia="ru-RU"/>
        </w:rPr>
        <w:t xml:space="preserve"> ОКС</w:t>
      </w:r>
      <w:r w:rsidR="00583FA2">
        <w:rPr>
          <w:lang w:eastAsia="ru-RU"/>
        </w:rPr>
        <w:t xml:space="preserve"> путем </w:t>
      </w:r>
      <w:r w:rsidR="00076019">
        <w:rPr>
          <w:lang w:eastAsia="ru-RU"/>
        </w:rPr>
        <w:t>усилени</w:t>
      </w:r>
      <w:r w:rsidR="00583FA2">
        <w:rPr>
          <w:lang w:eastAsia="ru-RU"/>
        </w:rPr>
        <w:t>я</w:t>
      </w:r>
      <w:r w:rsidR="00BE687A" w:rsidRPr="00EE0054">
        <w:rPr>
          <w:lang w:eastAsia="ru-RU"/>
        </w:rPr>
        <w:t xml:space="preserve"> </w:t>
      </w:r>
      <w:r w:rsidR="00583FA2">
        <w:rPr>
          <w:lang w:eastAsia="ru-RU"/>
        </w:rPr>
        <w:t xml:space="preserve">правовой и материальной </w:t>
      </w:r>
      <w:r w:rsidR="00076019" w:rsidRPr="00EE0054">
        <w:rPr>
          <w:lang w:eastAsia="ru-RU"/>
        </w:rPr>
        <w:t>ответственности за безопасност</w:t>
      </w:r>
      <w:r w:rsidR="00076019">
        <w:rPr>
          <w:lang w:eastAsia="ru-RU"/>
        </w:rPr>
        <w:t>ь</w:t>
      </w:r>
      <w:r w:rsidR="00076019" w:rsidRPr="00EE0054">
        <w:rPr>
          <w:lang w:eastAsia="ru-RU"/>
        </w:rPr>
        <w:t xml:space="preserve"> ОКС </w:t>
      </w:r>
      <w:r w:rsidR="006A6E4D">
        <w:rPr>
          <w:lang w:eastAsia="ru-RU"/>
        </w:rPr>
        <w:t xml:space="preserve">со стороны </w:t>
      </w:r>
      <w:r w:rsidR="00076019" w:rsidRPr="00EE0054">
        <w:rPr>
          <w:lang w:eastAsia="ru-RU"/>
        </w:rPr>
        <w:t>бизнес-сообществ</w:t>
      </w:r>
      <w:r w:rsidR="00076019">
        <w:rPr>
          <w:lang w:eastAsia="ru-RU"/>
        </w:rPr>
        <w:t>а</w:t>
      </w:r>
      <w:r w:rsidR="00076019" w:rsidRPr="00EE0054">
        <w:rPr>
          <w:lang w:eastAsia="ru-RU"/>
        </w:rPr>
        <w:t xml:space="preserve"> и институт</w:t>
      </w:r>
      <w:r w:rsidR="00076019">
        <w:rPr>
          <w:lang w:eastAsia="ru-RU"/>
        </w:rPr>
        <w:t>ов</w:t>
      </w:r>
      <w:r w:rsidR="00076019" w:rsidRPr="00EE0054">
        <w:rPr>
          <w:lang w:eastAsia="ru-RU"/>
        </w:rPr>
        <w:t xml:space="preserve"> гражданского общества в лице СРО</w:t>
      </w:r>
      <w:r w:rsidR="00583FA2">
        <w:rPr>
          <w:lang w:eastAsia="ru-RU"/>
        </w:rPr>
        <w:t xml:space="preserve"> при</w:t>
      </w:r>
      <w:r w:rsidR="009B4896">
        <w:rPr>
          <w:lang w:eastAsia="ru-RU"/>
        </w:rPr>
        <w:t xml:space="preserve"> выполнени</w:t>
      </w:r>
      <w:r w:rsidR="00583FA2">
        <w:rPr>
          <w:lang w:eastAsia="ru-RU"/>
        </w:rPr>
        <w:t>и</w:t>
      </w:r>
      <w:r w:rsidR="00076019" w:rsidRPr="00EE0054">
        <w:rPr>
          <w:lang w:eastAsia="ru-RU"/>
        </w:rPr>
        <w:t xml:space="preserve"> инженерных изысканий, архитектурно-строительного проектирования, строительства</w:t>
      </w:r>
      <w:r w:rsidR="009B4896">
        <w:rPr>
          <w:lang w:eastAsia="ru-RU"/>
        </w:rPr>
        <w:t>, а также</w:t>
      </w:r>
      <w:r w:rsidR="00076019" w:rsidRPr="00EE0054">
        <w:rPr>
          <w:lang w:eastAsia="ru-RU"/>
        </w:rPr>
        <w:t xml:space="preserve"> негосударственной экспертизы, авторского надзора,</w:t>
      </w:r>
      <w:r w:rsidR="00922510">
        <w:rPr>
          <w:lang w:eastAsia="ru-RU"/>
        </w:rPr>
        <w:t xml:space="preserve"> контроля</w:t>
      </w:r>
      <w:r w:rsidR="00076019" w:rsidRPr="00EE0054">
        <w:rPr>
          <w:lang w:eastAsia="ru-RU"/>
        </w:rPr>
        <w:t xml:space="preserve"> </w:t>
      </w:r>
      <w:r w:rsidR="00583FA2">
        <w:rPr>
          <w:lang w:eastAsia="ru-RU"/>
        </w:rPr>
        <w:t xml:space="preserve">со стороны </w:t>
      </w:r>
      <w:r w:rsidR="00076019" w:rsidRPr="00EE0054">
        <w:rPr>
          <w:lang w:eastAsia="ru-RU"/>
        </w:rPr>
        <w:t>заказчиков и СРО</w:t>
      </w:r>
      <w:r w:rsidR="00CA28D4">
        <w:rPr>
          <w:lang w:eastAsia="ru-RU"/>
        </w:rPr>
        <w:t>,</w:t>
      </w:r>
      <w:r w:rsidR="00076019" w:rsidRPr="00EE0054">
        <w:rPr>
          <w:lang w:eastAsia="ru-RU"/>
        </w:rPr>
        <w:t xml:space="preserve"> </w:t>
      </w:r>
      <w:r w:rsidR="00BE687A" w:rsidRPr="00EE0054">
        <w:rPr>
          <w:lang w:eastAsia="ru-RU"/>
        </w:rPr>
        <w:t xml:space="preserve">разрешительных </w:t>
      </w:r>
      <w:r w:rsidR="00076019">
        <w:rPr>
          <w:lang w:eastAsia="ru-RU"/>
        </w:rPr>
        <w:t>и</w:t>
      </w:r>
      <w:r w:rsidR="00BE687A" w:rsidRPr="00EE0054">
        <w:rPr>
          <w:lang w:eastAsia="ru-RU"/>
        </w:rPr>
        <w:t xml:space="preserve"> надзорных функций</w:t>
      </w:r>
      <w:r w:rsidR="00837172" w:rsidRPr="00EE0054">
        <w:rPr>
          <w:lang w:eastAsia="ru-RU"/>
        </w:rPr>
        <w:t>;</w:t>
      </w:r>
    </w:p>
    <w:p w14:paraId="216D9074" w14:textId="251E4032" w:rsidR="00130F78" w:rsidRPr="00DB74BF" w:rsidRDefault="00130F78" w:rsidP="00130F78">
      <w:pPr>
        <w:pStyle w:val="aa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 xml:space="preserve">развитие деятельности публично-правовой компании Единый заказчик в сфере строительства для </w:t>
      </w:r>
      <w:r w:rsidR="00875299">
        <w:rPr>
          <w:lang w:eastAsia="ru-RU"/>
        </w:rPr>
        <w:t xml:space="preserve">своевременной и эффективной </w:t>
      </w:r>
      <w:r>
        <w:rPr>
          <w:lang w:eastAsia="ru-RU"/>
        </w:rPr>
        <w:t>реализации программ строительства объектов, финансируемых за счет средств бюджета Российской Федерации</w:t>
      </w:r>
      <w:r w:rsidR="00875299">
        <w:rPr>
          <w:lang w:eastAsia="ru-RU"/>
        </w:rPr>
        <w:t>,</w:t>
      </w:r>
      <w:r>
        <w:rPr>
          <w:lang w:eastAsia="ru-RU"/>
        </w:rPr>
        <w:t xml:space="preserve"> </w:t>
      </w:r>
      <w:r w:rsidR="00875299" w:rsidRPr="00EE0054">
        <w:rPr>
          <w:lang w:eastAsia="ru-RU"/>
        </w:rPr>
        <w:t>–</w:t>
      </w:r>
      <w:r w:rsidR="00875299">
        <w:rPr>
          <w:lang w:eastAsia="ru-RU"/>
        </w:rPr>
        <w:t xml:space="preserve"> </w:t>
      </w:r>
      <w:r w:rsidR="003B2F27">
        <w:rPr>
          <w:lang w:eastAsia="ru-RU"/>
        </w:rPr>
        <w:t xml:space="preserve">жилья, </w:t>
      </w:r>
      <w:r>
        <w:rPr>
          <w:lang w:eastAsia="ru-RU"/>
        </w:rPr>
        <w:t>детских садов, школ, иных учебных заведений,</w:t>
      </w:r>
      <w:r w:rsidRPr="008B285E">
        <w:rPr>
          <w:rFonts w:cs="Times New Roman"/>
          <w:szCs w:val="28"/>
        </w:rPr>
        <w:t xml:space="preserve"> </w:t>
      </w:r>
      <w:r w:rsidRPr="0059245F">
        <w:rPr>
          <w:rFonts w:cs="Times New Roman"/>
          <w:szCs w:val="28"/>
        </w:rPr>
        <w:t>больниц, поликлиник, ОКС культуры и спорта</w:t>
      </w:r>
      <w:r>
        <w:rPr>
          <w:rFonts w:cs="Times New Roman"/>
          <w:szCs w:val="28"/>
        </w:rPr>
        <w:t>, других объектов;</w:t>
      </w:r>
    </w:p>
    <w:p w14:paraId="6A389CF9" w14:textId="2C64BE49" w:rsidR="00DB74BF" w:rsidRDefault="00DB74BF" w:rsidP="00130F78">
      <w:pPr>
        <w:pStyle w:val="aa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использование инжиниринговых схем </w:t>
      </w:r>
      <w:r>
        <w:rPr>
          <w:lang w:eastAsia="ru-RU"/>
        </w:rPr>
        <w:t xml:space="preserve">с </w:t>
      </w:r>
      <w:r w:rsidRPr="00EE0054">
        <w:rPr>
          <w:lang w:eastAsia="ru-RU"/>
        </w:rPr>
        <w:t>реализаци</w:t>
      </w:r>
      <w:r>
        <w:rPr>
          <w:lang w:eastAsia="ru-RU"/>
        </w:rPr>
        <w:t>ей</w:t>
      </w:r>
      <w:r w:rsidRPr="00EE0054">
        <w:rPr>
          <w:lang w:eastAsia="ru-RU"/>
        </w:rPr>
        <w:t xml:space="preserve"> организационно-технических</w:t>
      </w:r>
      <w:r>
        <w:rPr>
          <w:lang w:eastAsia="ru-RU"/>
        </w:rPr>
        <w:t>,</w:t>
      </w:r>
      <w:r w:rsidRPr="00EE0054">
        <w:rPr>
          <w:lang w:eastAsia="ru-RU"/>
        </w:rPr>
        <w:t xml:space="preserve"> финансово-экономических моделей</w:t>
      </w:r>
      <w:r w:rsidR="006A6E4D">
        <w:rPr>
          <w:lang w:eastAsia="ru-RU"/>
        </w:rPr>
        <w:t xml:space="preserve"> и</w:t>
      </w:r>
      <w:r w:rsidRPr="00EE0054">
        <w:rPr>
          <w:lang w:eastAsia="ru-RU"/>
        </w:rPr>
        <w:t xml:space="preserve"> процессов, внедрение контрактов жизненного цикла инвестиционно-строительных проектов</w:t>
      </w:r>
      <w:r>
        <w:rPr>
          <w:lang w:eastAsia="ru-RU"/>
        </w:rPr>
        <w:t>;</w:t>
      </w:r>
    </w:p>
    <w:p w14:paraId="7BFC0B45" w14:textId="3C6656EA" w:rsidR="00252AFE" w:rsidRDefault="00252AFE" w:rsidP="00370A52">
      <w:pPr>
        <w:pStyle w:val="aa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формировани</w:t>
      </w:r>
      <w:r w:rsidR="002D67E3">
        <w:rPr>
          <w:lang w:eastAsia="ru-RU"/>
        </w:rPr>
        <w:t>е</w:t>
      </w:r>
      <w:r w:rsidRPr="00EE0054">
        <w:rPr>
          <w:lang w:eastAsia="ru-RU"/>
        </w:rPr>
        <w:t xml:space="preserve"> </w:t>
      </w:r>
      <w:r w:rsidR="0006537C">
        <w:rPr>
          <w:lang w:eastAsia="ru-RU"/>
        </w:rPr>
        <w:t xml:space="preserve">на базе ФАУ Главгосэкспертизы </w:t>
      </w:r>
      <w:r w:rsidR="00B86916">
        <w:rPr>
          <w:lang w:eastAsia="ru-RU"/>
        </w:rPr>
        <w:t>института управления эффективностью строительных проектов</w:t>
      </w:r>
      <w:r w:rsidR="006A6E4D">
        <w:rPr>
          <w:lang w:eastAsia="ru-RU"/>
        </w:rPr>
        <w:t xml:space="preserve"> для обеспечения:</w:t>
      </w:r>
      <w:r w:rsidR="00B86916">
        <w:rPr>
          <w:lang w:eastAsia="ru-RU"/>
        </w:rPr>
        <w:t xml:space="preserve"> </w:t>
      </w:r>
      <w:r w:rsidRPr="00EE0054">
        <w:rPr>
          <w:lang w:eastAsia="ru-RU"/>
        </w:rPr>
        <w:t>регулирования</w:t>
      </w:r>
      <w:r w:rsidR="005F14C8">
        <w:rPr>
          <w:lang w:eastAsia="ru-RU"/>
        </w:rPr>
        <w:t xml:space="preserve"> систем</w:t>
      </w:r>
      <w:r w:rsidRPr="00CC1A25">
        <w:rPr>
          <w:lang w:eastAsia="ru-RU"/>
        </w:rPr>
        <w:t xml:space="preserve"> </w:t>
      </w:r>
      <w:r w:rsidRPr="00EE0054">
        <w:rPr>
          <w:lang w:eastAsia="ru-RU"/>
        </w:rPr>
        <w:t>репутационной</w:t>
      </w:r>
      <w:r>
        <w:rPr>
          <w:lang w:eastAsia="ru-RU"/>
        </w:rPr>
        <w:t>,</w:t>
      </w:r>
      <w:r w:rsidRPr="00EE0054">
        <w:rPr>
          <w:lang w:eastAsia="ru-RU"/>
        </w:rPr>
        <w:t xml:space="preserve"> административной</w:t>
      </w:r>
      <w:r>
        <w:rPr>
          <w:lang w:eastAsia="ru-RU"/>
        </w:rPr>
        <w:t>,</w:t>
      </w:r>
      <w:r w:rsidRPr="00EE0054">
        <w:rPr>
          <w:lang w:eastAsia="ru-RU"/>
        </w:rPr>
        <w:t xml:space="preserve"> уголовной</w:t>
      </w:r>
      <w:r w:rsidR="003522CB">
        <w:rPr>
          <w:lang w:eastAsia="ru-RU"/>
        </w:rPr>
        <w:t xml:space="preserve"> и</w:t>
      </w:r>
      <w:r w:rsidRPr="00EE0054">
        <w:rPr>
          <w:lang w:eastAsia="ru-RU"/>
        </w:rPr>
        <w:t xml:space="preserve"> материальной ответственности </w:t>
      </w:r>
      <w:r w:rsidR="00E07795" w:rsidRPr="00871EF5">
        <w:rPr>
          <w:lang w:eastAsia="ru-RU"/>
        </w:rPr>
        <w:t xml:space="preserve">органов, организаций и их </w:t>
      </w:r>
      <w:r w:rsidR="00E07795" w:rsidRPr="00795310">
        <w:rPr>
          <w:lang w:eastAsia="ru-RU"/>
        </w:rPr>
        <w:t xml:space="preserve">специалистов, обеспечивающих </w:t>
      </w:r>
      <w:r w:rsidR="00E07795" w:rsidRPr="00795310">
        <w:rPr>
          <w:lang w:eastAsia="ru-RU"/>
        </w:rPr>
        <w:lastRenderedPageBreak/>
        <w:t>безопасность на различных этапах жизненного цикла ОКС</w:t>
      </w:r>
      <w:r w:rsidR="00394F4D">
        <w:rPr>
          <w:lang w:eastAsia="ru-RU"/>
        </w:rPr>
        <w:t>;</w:t>
      </w:r>
      <w:r w:rsidR="00CA28D4" w:rsidRPr="00795310">
        <w:rPr>
          <w:lang w:eastAsia="ru-RU"/>
        </w:rPr>
        <w:t xml:space="preserve"> </w:t>
      </w:r>
      <w:r w:rsidRPr="00EE0054">
        <w:rPr>
          <w:lang w:eastAsia="ru-RU"/>
        </w:rPr>
        <w:t>ведени</w:t>
      </w:r>
      <w:r w:rsidR="00CA28D4">
        <w:rPr>
          <w:lang w:eastAsia="ru-RU"/>
        </w:rPr>
        <w:t>я</w:t>
      </w:r>
      <w:r w:rsidRPr="00EE0054">
        <w:rPr>
          <w:lang w:eastAsia="ru-RU"/>
        </w:rPr>
        <w:t xml:space="preserve"> едино</w:t>
      </w:r>
      <w:r w:rsidR="00CD32F1">
        <w:rPr>
          <w:lang w:eastAsia="ru-RU"/>
        </w:rPr>
        <w:t>й</w:t>
      </w:r>
      <w:r w:rsidRPr="00EE0054">
        <w:rPr>
          <w:lang w:eastAsia="ru-RU"/>
        </w:rPr>
        <w:t xml:space="preserve"> цифрово</w:t>
      </w:r>
      <w:r w:rsidR="00CD32F1">
        <w:rPr>
          <w:lang w:eastAsia="ru-RU"/>
        </w:rPr>
        <w:t>й</w:t>
      </w:r>
      <w:r w:rsidRPr="00EE0054">
        <w:rPr>
          <w:lang w:eastAsia="ru-RU"/>
        </w:rPr>
        <w:t xml:space="preserve"> </w:t>
      </w:r>
      <w:r w:rsidR="00CD32F1">
        <w:rPr>
          <w:lang w:eastAsia="ru-RU"/>
        </w:rPr>
        <w:t xml:space="preserve">системы </w:t>
      </w:r>
      <w:r w:rsidRPr="00EE0054">
        <w:rPr>
          <w:lang w:eastAsia="ru-RU"/>
        </w:rPr>
        <w:t xml:space="preserve">обеспечения </w:t>
      </w:r>
      <w:r w:rsidR="005F14C8" w:rsidRPr="00EE0054">
        <w:rPr>
          <w:lang w:eastAsia="ru-RU"/>
        </w:rPr>
        <w:t>государственны</w:t>
      </w:r>
      <w:r w:rsidR="00081320">
        <w:rPr>
          <w:lang w:eastAsia="ru-RU"/>
        </w:rPr>
        <w:t>х</w:t>
      </w:r>
      <w:r w:rsidR="005F14C8" w:rsidRPr="00EE0054">
        <w:rPr>
          <w:lang w:eastAsia="ru-RU"/>
        </w:rPr>
        <w:t xml:space="preserve"> </w:t>
      </w:r>
      <w:r w:rsidRPr="00EE0054">
        <w:rPr>
          <w:lang w:eastAsia="ru-RU"/>
        </w:rPr>
        <w:t>услуг в строительстве</w:t>
      </w:r>
      <w:r w:rsidR="00933ABF">
        <w:rPr>
          <w:lang w:eastAsia="ru-RU"/>
        </w:rPr>
        <w:t>,</w:t>
      </w:r>
      <w:r w:rsidRPr="00EE0054">
        <w:rPr>
          <w:lang w:eastAsia="ru-RU"/>
        </w:rPr>
        <w:t xml:space="preserve"> контрол</w:t>
      </w:r>
      <w:r w:rsidR="00CA28D4">
        <w:rPr>
          <w:lang w:eastAsia="ru-RU"/>
        </w:rPr>
        <w:t>я</w:t>
      </w:r>
      <w:r w:rsidRPr="00EE0054">
        <w:rPr>
          <w:lang w:eastAsia="ru-RU"/>
        </w:rPr>
        <w:t xml:space="preserve"> за государственной экспертиз</w:t>
      </w:r>
      <w:r w:rsidR="00FF6E33">
        <w:rPr>
          <w:lang w:eastAsia="ru-RU"/>
        </w:rPr>
        <w:t>ой</w:t>
      </w:r>
      <w:r w:rsidRPr="00EE0054">
        <w:rPr>
          <w:lang w:eastAsia="ru-RU"/>
        </w:rPr>
        <w:t xml:space="preserve"> проектов</w:t>
      </w:r>
      <w:r w:rsidR="00A10292">
        <w:rPr>
          <w:lang w:eastAsia="ru-RU"/>
        </w:rPr>
        <w:t xml:space="preserve"> и систем</w:t>
      </w:r>
      <w:r w:rsidR="0006537C">
        <w:rPr>
          <w:lang w:eastAsia="ru-RU"/>
        </w:rPr>
        <w:t>ой</w:t>
      </w:r>
      <w:r w:rsidR="00A10292">
        <w:rPr>
          <w:lang w:eastAsia="ru-RU"/>
        </w:rPr>
        <w:t xml:space="preserve"> ценообразования</w:t>
      </w:r>
      <w:r w:rsidR="00933ABF">
        <w:rPr>
          <w:lang w:eastAsia="ru-RU"/>
        </w:rPr>
        <w:t>,</w:t>
      </w:r>
      <w:r w:rsidRPr="00EE0054">
        <w:rPr>
          <w:lang w:eastAsia="ru-RU"/>
        </w:rPr>
        <w:t xml:space="preserve"> государственн</w:t>
      </w:r>
      <w:r w:rsidR="00FF6E33">
        <w:rPr>
          <w:lang w:eastAsia="ru-RU"/>
        </w:rPr>
        <w:t>о</w:t>
      </w:r>
      <w:r w:rsidR="00CA28D4">
        <w:rPr>
          <w:lang w:eastAsia="ru-RU"/>
        </w:rPr>
        <w:t>го</w:t>
      </w:r>
      <w:r w:rsidRPr="00EE0054">
        <w:rPr>
          <w:lang w:eastAsia="ru-RU"/>
        </w:rPr>
        <w:t xml:space="preserve"> надзор</w:t>
      </w:r>
      <w:r w:rsidR="00CA28D4">
        <w:rPr>
          <w:lang w:eastAsia="ru-RU"/>
        </w:rPr>
        <w:t>а</w:t>
      </w:r>
      <w:r w:rsidR="00933ABF">
        <w:rPr>
          <w:lang w:eastAsia="ru-RU"/>
        </w:rPr>
        <w:t>,</w:t>
      </w:r>
      <w:r>
        <w:rPr>
          <w:lang w:eastAsia="ru-RU"/>
        </w:rPr>
        <w:t xml:space="preserve"> </w:t>
      </w:r>
      <w:r w:rsidRPr="00EE0054">
        <w:rPr>
          <w:lang w:eastAsia="ru-RU"/>
        </w:rPr>
        <w:t>расследовани</w:t>
      </w:r>
      <w:r w:rsidR="00CA28D4">
        <w:rPr>
          <w:lang w:eastAsia="ru-RU"/>
        </w:rPr>
        <w:t>й</w:t>
      </w:r>
      <w:r w:rsidR="00FF6E33">
        <w:rPr>
          <w:lang w:eastAsia="ru-RU"/>
        </w:rPr>
        <w:t>, анализ</w:t>
      </w:r>
      <w:r w:rsidR="00CA28D4">
        <w:rPr>
          <w:lang w:eastAsia="ru-RU"/>
        </w:rPr>
        <w:t>а</w:t>
      </w:r>
      <w:r w:rsidRPr="00EE0054">
        <w:rPr>
          <w:lang w:eastAsia="ru-RU"/>
        </w:rPr>
        <w:t xml:space="preserve"> </w:t>
      </w:r>
      <w:r w:rsidR="00FF6E33">
        <w:rPr>
          <w:lang w:eastAsia="ru-RU"/>
        </w:rPr>
        <w:t>и учет</w:t>
      </w:r>
      <w:r w:rsidR="00CA28D4">
        <w:rPr>
          <w:lang w:eastAsia="ru-RU"/>
        </w:rPr>
        <w:t>а</w:t>
      </w:r>
      <w:r w:rsidR="00FF6E33">
        <w:rPr>
          <w:lang w:eastAsia="ru-RU"/>
        </w:rPr>
        <w:t xml:space="preserve"> </w:t>
      </w:r>
      <w:r w:rsidRPr="00EE0054">
        <w:rPr>
          <w:lang w:eastAsia="ru-RU"/>
        </w:rPr>
        <w:t>причин</w:t>
      </w:r>
      <w:r w:rsidR="00FF6E33">
        <w:rPr>
          <w:lang w:eastAsia="ru-RU"/>
        </w:rPr>
        <w:t xml:space="preserve"> </w:t>
      </w:r>
      <w:r w:rsidRPr="00EE0054">
        <w:rPr>
          <w:lang w:eastAsia="ru-RU"/>
        </w:rPr>
        <w:t>аварий</w:t>
      </w:r>
      <w:r w:rsidR="00933ABF">
        <w:rPr>
          <w:lang w:eastAsia="ru-RU"/>
        </w:rPr>
        <w:t>,</w:t>
      </w:r>
      <w:r w:rsidR="00CD32F1">
        <w:rPr>
          <w:lang w:eastAsia="ru-RU"/>
        </w:rPr>
        <w:t xml:space="preserve"> </w:t>
      </w:r>
      <w:r>
        <w:rPr>
          <w:lang w:eastAsia="ru-RU"/>
        </w:rPr>
        <w:t>разрешительных процедур</w:t>
      </w:r>
      <w:r w:rsidR="0006537C">
        <w:rPr>
          <w:lang w:eastAsia="ru-RU"/>
        </w:rPr>
        <w:t>;</w:t>
      </w:r>
      <w:r w:rsidR="00394F4D">
        <w:rPr>
          <w:lang w:eastAsia="ru-RU"/>
        </w:rPr>
        <w:t xml:space="preserve"> выработки общих правил создания, обмена, хранения сведений и документов в электронной форме, порядка их предоставления и стандартизации обменных форматов;</w:t>
      </w:r>
    </w:p>
    <w:p w14:paraId="28E60780" w14:textId="1340C615" w:rsidR="00895789" w:rsidRDefault="0006537C" w:rsidP="00DB74BF">
      <w:pPr>
        <w:pStyle w:val="aa"/>
        <w:numPr>
          <w:ilvl w:val="0"/>
          <w:numId w:val="1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bookmarkStart w:id="49" w:name="_Toc14114460"/>
      <w:r>
        <w:rPr>
          <w:color w:val="000000" w:themeColor="text1"/>
          <w:lang w:eastAsia="ru-RU"/>
        </w:rPr>
        <w:t>регулирование</w:t>
      </w:r>
      <w:r w:rsidRPr="000632EF">
        <w:rPr>
          <w:color w:val="000000" w:themeColor="text1"/>
          <w:lang w:eastAsia="ru-RU"/>
        </w:rPr>
        <w:t xml:space="preserve"> стоимост</w:t>
      </w:r>
      <w:r>
        <w:rPr>
          <w:color w:val="000000" w:themeColor="text1"/>
          <w:lang w:eastAsia="ru-RU"/>
        </w:rPr>
        <w:t>и</w:t>
      </w:r>
      <w:r w:rsidRPr="000632EF">
        <w:rPr>
          <w:color w:val="000000" w:themeColor="text1"/>
          <w:lang w:eastAsia="ru-RU"/>
        </w:rPr>
        <w:t xml:space="preserve"> работ на всех этапах жизненного цикла объекта с переходом от базисно-индексной модели через ресурсно-индексную к ресурсной модели определения сметной стоимости при </w:t>
      </w:r>
      <w:r>
        <w:rPr>
          <w:color w:val="000000" w:themeColor="text1"/>
          <w:lang w:eastAsia="ru-RU"/>
        </w:rPr>
        <w:t>проектировании ОКС</w:t>
      </w:r>
      <w:r w:rsidRPr="000632EF">
        <w:rPr>
          <w:color w:val="000000" w:themeColor="text1"/>
          <w:lang w:eastAsia="ru-RU"/>
        </w:rPr>
        <w:t>, цифровой</w:t>
      </w:r>
      <w:r w:rsidRPr="00EE0054">
        <w:rPr>
          <w:lang w:eastAsia="ru-RU"/>
        </w:rPr>
        <w:t xml:space="preserve"> платформы ценообразования </w:t>
      </w:r>
      <w:r w:rsidRPr="000632EF">
        <w:rPr>
          <w:color w:val="000000" w:themeColor="text1"/>
          <w:lang w:eastAsia="ru-RU"/>
        </w:rPr>
        <w:t>по данным мониторинга цен и стоимости строительных ресурсов по фактическим сделкам, цен предложений от оптовых поставщиков, торговых площадок и крупных ценовых агрегаторов</w:t>
      </w:r>
      <w:bookmarkEnd w:id="49"/>
      <w:r w:rsidR="00895789">
        <w:rPr>
          <w:lang w:eastAsia="ru-RU"/>
        </w:rPr>
        <w:t>.</w:t>
      </w:r>
    </w:p>
    <w:p w14:paraId="76ACDA19" w14:textId="1B00F48C" w:rsidR="00B20034" w:rsidRPr="00EE0054" w:rsidRDefault="00DB74BF" w:rsidP="008B285E">
      <w:pPr>
        <w:pStyle w:val="aa"/>
        <w:tabs>
          <w:tab w:val="left" w:pos="851"/>
        </w:tabs>
        <w:spacing w:line="360" w:lineRule="auto"/>
        <w:rPr>
          <w:lang w:eastAsia="ru-RU"/>
        </w:rPr>
      </w:pPr>
      <w:r>
        <w:rPr>
          <w:lang w:eastAsia="ru-RU"/>
        </w:rPr>
        <w:tab/>
      </w:r>
      <w:r w:rsidR="00B20034" w:rsidRPr="00EE0054">
        <w:rPr>
          <w:u w:val="single"/>
          <w:lang w:eastAsia="ru-RU"/>
        </w:rPr>
        <w:t>Целев</w:t>
      </w:r>
      <w:r w:rsidR="00A525C5" w:rsidRPr="00EE0054">
        <w:rPr>
          <w:u w:val="single"/>
          <w:lang w:eastAsia="ru-RU"/>
        </w:rPr>
        <w:t>ые</w:t>
      </w:r>
      <w:r w:rsidR="00B20034" w:rsidRPr="00EE0054">
        <w:rPr>
          <w:u w:val="single"/>
          <w:lang w:eastAsia="ru-RU"/>
        </w:rPr>
        <w:t xml:space="preserve"> показател</w:t>
      </w:r>
      <w:r w:rsidR="00A525C5" w:rsidRPr="00EE0054">
        <w:rPr>
          <w:u w:val="single"/>
          <w:lang w:eastAsia="ru-RU"/>
        </w:rPr>
        <w:t>и</w:t>
      </w:r>
      <w:r w:rsidR="00B20034" w:rsidRPr="00EE0054">
        <w:rPr>
          <w:bCs/>
        </w:rPr>
        <w:t>:</w:t>
      </w:r>
    </w:p>
    <w:p w14:paraId="29D24D70" w14:textId="77777777" w:rsidR="00621DC6" w:rsidRDefault="000A7AB8" w:rsidP="000A7AB8">
      <w:pPr>
        <w:tabs>
          <w:tab w:val="left" w:pos="851"/>
        </w:tabs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="00B20034" w:rsidRPr="00EE0054">
        <w:rPr>
          <w:lang w:eastAsia="ru-RU"/>
        </w:rPr>
        <w:t xml:space="preserve">доля </w:t>
      </w:r>
      <w:r w:rsidR="00330F9B" w:rsidRPr="00EE0054">
        <w:rPr>
          <w:lang w:eastAsia="ru-RU"/>
        </w:rPr>
        <w:t xml:space="preserve">государственных </w:t>
      </w:r>
      <w:r w:rsidR="00B20034" w:rsidRPr="00EE0054">
        <w:rPr>
          <w:lang w:eastAsia="ru-RU"/>
        </w:rPr>
        <w:t>процедур в цифровой форме</w:t>
      </w:r>
      <w:r>
        <w:rPr>
          <w:lang w:eastAsia="ru-RU"/>
        </w:rPr>
        <w:t xml:space="preserve"> </w:t>
      </w:r>
      <w:r w:rsidRPr="00EE0054">
        <w:rPr>
          <w:lang w:eastAsia="ru-RU"/>
        </w:rPr>
        <w:t>–</w:t>
      </w:r>
      <w:r>
        <w:rPr>
          <w:lang w:eastAsia="ru-RU"/>
        </w:rPr>
        <w:t xml:space="preserve"> </w:t>
      </w:r>
      <w:r w:rsidR="00B20034" w:rsidRPr="00EE0054">
        <w:rPr>
          <w:lang w:eastAsia="ru-RU"/>
        </w:rPr>
        <w:t>90%</w:t>
      </w:r>
      <w:r w:rsidR="00621DC6">
        <w:rPr>
          <w:lang w:eastAsia="ru-RU"/>
        </w:rPr>
        <w:t>;</w:t>
      </w:r>
    </w:p>
    <w:p w14:paraId="06163F44" w14:textId="1A772CE3" w:rsidR="006F7366" w:rsidRPr="00EE0054" w:rsidRDefault="00621DC6" w:rsidP="000A7AB8">
      <w:pPr>
        <w:tabs>
          <w:tab w:val="left" w:pos="851"/>
        </w:tabs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–</w:t>
      </w:r>
      <w:r>
        <w:rPr>
          <w:lang w:eastAsia="ru-RU"/>
        </w:rPr>
        <w:tab/>
      </w:r>
      <w:r w:rsidRPr="001377D0">
        <w:rPr>
          <w:rFonts w:cs="Times New Roman"/>
          <w:szCs w:val="28"/>
          <w:lang w:eastAsia="ru-RU"/>
        </w:rPr>
        <w:t>снижени</w:t>
      </w:r>
      <w:r>
        <w:rPr>
          <w:rFonts w:cs="Times New Roman"/>
          <w:szCs w:val="28"/>
          <w:lang w:eastAsia="ru-RU"/>
        </w:rPr>
        <w:t>е к 2024 году</w:t>
      </w:r>
      <w:r w:rsidRPr="001377D0">
        <w:rPr>
          <w:rFonts w:cs="Times New Roman"/>
          <w:szCs w:val="28"/>
          <w:lang w:eastAsia="ru-RU"/>
        </w:rPr>
        <w:t xml:space="preserve"> на один год сроков реализации инвестиционно-строительных проектов</w:t>
      </w:r>
      <w:r w:rsidR="00B20034" w:rsidRPr="00EE0054">
        <w:rPr>
          <w:lang w:eastAsia="ru-RU"/>
        </w:rPr>
        <w:t>.</w:t>
      </w:r>
    </w:p>
    <w:p w14:paraId="71ED1F81" w14:textId="1AB20ABC" w:rsidR="00A8280D" w:rsidRPr="00EE0054" w:rsidRDefault="00A8280D" w:rsidP="00580DEA">
      <w:pPr>
        <w:pStyle w:val="3"/>
        <w:spacing w:before="240"/>
        <w:rPr>
          <w:b/>
          <w:i/>
        </w:rPr>
      </w:pPr>
      <w:bookmarkStart w:id="50" w:name="_Toc62785181"/>
      <w:r w:rsidRPr="00EE0054">
        <w:rPr>
          <w:b/>
          <w:i/>
        </w:rPr>
        <w:t>4.3.2 Система технического регулирования</w:t>
      </w:r>
      <w:r w:rsidR="008B066A">
        <w:rPr>
          <w:b/>
          <w:i/>
        </w:rPr>
        <w:t xml:space="preserve"> в строительстве и ЖКХ</w:t>
      </w:r>
      <w:bookmarkEnd w:id="50"/>
      <w:r w:rsidRPr="00EE0054">
        <w:rPr>
          <w:b/>
          <w:i/>
        </w:rPr>
        <w:t xml:space="preserve"> </w:t>
      </w:r>
    </w:p>
    <w:p w14:paraId="30DE9299" w14:textId="32AF15BD" w:rsidR="00A8280D" w:rsidRPr="00EE0054" w:rsidRDefault="007E2F75" w:rsidP="00A8280D">
      <w:pPr>
        <w:spacing w:line="360" w:lineRule="auto"/>
        <w:ind w:firstLine="851"/>
      </w:pPr>
      <w:r w:rsidRPr="006433E8">
        <w:rPr>
          <w:rFonts w:cs="Times New Roman"/>
          <w:szCs w:val="28"/>
        </w:rPr>
        <w:t>С</w:t>
      </w:r>
      <w:r w:rsidR="00AB4EC8" w:rsidRPr="006433E8">
        <w:rPr>
          <w:rFonts w:cs="Times New Roman"/>
          <w:szCs w:val="28"/>
        </w:rPr>
        <w:t xml:space="preserve">уществующая </w:t>
      </w:r>
      <w:r w:rsidR="00AB4EC8">
        <w:rPr>
          <w:rFonts w:cs="Times New Roman"/>
          <w:szCs w:val="28"/>
        </w:rPr>
        <w:t>с</w:t>
      </w:r>
      <w:r w:rsidR="006E037D" w:rsidRPr="00EE0054">
        <w:rPr>
          <w:rFonts w:cs="Times New Roman"/>
          <w:szCs w:val="28"/>
        </w:rPr>
        <w:t>истем</w:t>
      </w:r>
      <w:r>
        <w:rPr>
          <w:rFonts w:cs="Times New Roman"/>
          <w:szCs w:val="28"/>
        </w:rPr>
        <w:t>а</w:t>
      </w:r>
      <w:r w:rsidR="006E037D">
        <w:rPr>
          <w:rFonts w:cs="Times New Roman"/>
          <w:szCs w:val="28"/>
        </w:rPr>
        <w:t xml:space="preserve"> </w:t>
      </w:r>
      <w:r w:rsidR="006E037D" w:rsidRPr="00EE0054">
        <w:rPr>
          <w:rFonts w:cs="Times New Roman"/>
          <w:szCs w:val="28"/>
        </w:rPr>
        <w:t>технического регулирования</w:t>
      </w:r>
      <w:r>
        <w:t xml:space="preserve"> является </w:t>
      </w:r>
      <w:r>
        <w:rPr>
          <w:rFonts w:cs="Times New Roman"/>
          <w:szCs w:val="28"/>
        </w:rPr>
        <w:t>у</w:t>
      </w:r>
      <w:r w:rsidR="00A8280D" w:rsidRPr="00EE0054">
        <w:rPr>
          <w:rFonts w:cs="Times New Roman"/>
          <w:szCs w:val="28"/>
        </w:rPr>
        <w:t>старевш</w:t>
      </w:r>
      <w:r>
        <w:rPr>
          <w:rFonts w:cs="Times New Roman"/>
          <w:szCs w:val="28"/>
        </w:rPr>
        <w:t>ей</w:t>
      </w:r>
      <w:r w:rsidR="00A8280D" w:rsidRPr="00EE0054">
        <w:rPr>
          <w:rFonts w:cs="Times New Roman"/>
          <w:szCs w:val="28"/>
        </w:rPr>
        <w:t xml:space="preserve"> по структуре</w:t>
      </w:r>
      <w:r w:rsidR="00CC1A25">
        <w:rPr>
          <w:rFonts w:cs="Times New Roman"/>
          <w:szCs w:val="28"/>
        </w:rPr>
        <w:t>,</w:t>
      </w:r>
      <w:r w:rsidR="00A8280D" w:rsidRPr="00EE0054">
        <w:rPr>
          <w:rFonts w:cs="Times New Roman"/>
          <w:szCs w:val="28"/>
        </w:rPr>
        <w:t xml:space="preserve"> принцип</w:t>
      </w:r>
      <w:r w:rsidR="0081537B" w:rsidRPr="00EE0054">
        <w:rPr>
          <w:rFonts w:cs="Times New Roman"/>
          <w:szCs w:val="28"/>
        </w:rPr>
        <w:t>у</w:t>
      </w:r>
      <w:r w:rsidR="00A8280D" w:rsidRPr="00EE0054">
        <w:rPr>
          <w:rFonts w:cs="Times New Roman"/>
          <w:szCs w:val="28"/>
        </w:rPr>
        <w:t xml:space="preserve"> формирования</w:t>
      </w:r>
      <w:r w:rsidR="00CC1A25">
        <w:rPr>
          <w:rFonts w:cs="Times New Roman"/>
          <w:szCs w:val="28"/>
        </w:rPr>
        <w:t xml:space="preserve"> и </w:t>
      </w:r>
      <w:r w:rsidR="00CC1A25" w:rsidRPr="00EE0054">
        <w:rPr>
          <w:rFonts w:cs="Times New Roman"/>
          <w:szCs w:val="28"/>
        </w:rPr>
        <w:t>техническому уровню</w:t>
      </w:r>
      <w:r w:rsidR="00A8280D" w:rsidRPr="00EE0054">
        <w:rPr>
          <w:rFonts w:cs="Times New Roman"/>
          <w:szCs w:val="28"/>
        </w:rPr>
        <w:t>, содерж</w:t>
      </w:r>
      <w:r>
        <w:rPr>
          <w:rFonts w:cs="Times New Roman"/>
          <w:szCs w:val="28"/>
        </w:rPr>
        <w:t>ит</w:t>
      </w:r>
      <w:r w:rsidR="00A8280D" w:rsidRPr="00EE0054">
        <w:rPr>
          <w:rFonts w:cs="Times New Roman"/>
          <w:szCs w:val="28"/>
        </w:rPr>
        <w:t xml:space="preserve"> противоречивые и</w:t>
      </w:r>
      <w:r w:rsidR="00560B7B">
        <w:rPr>
          <w:rFonts w:cs="Times New Roman"/>
          <w:szCs w:val="28"/>
        </w:rPr>
        <w:t>ли</w:t>
      </w:r>
      <w:r w:rsidR="00A8280D" w:rsidRPr="00EE0054">
        <w:rPr>
          <w:rFonts w:cs="Times New Roman"/>
          <w:szCs w:val="28"/>
        </w:rPr>
        <w:t xml:space="preserve"> дублирующие документы</w:t>
      </w:r>
      <w:r w:rsidR="006861E8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  <w:r w:rsidR="006861E8">
        <w:rPr>
          <w:rFonts w:cs="Times New Roman"/>
          <w:szCs w:val="28"/>
        </w:rPr>
        <w:t>Э</w:t>
      </w:r>
      <w:r>
        <w:rPr>
          <w:rFonts w:cs="Times New Roman"/>
          <w:szCs w:val="28"/>
        </w:rPr>
        <w:t>то</w:t>
      </w:r>
      <w:r w:rsidR="00A8280D" w:rsidRPr="00EE0054">
        <w:rPr>
          <w:rFonts w:cs="Times New Roman"/>
          <w:szCs w:val="28"/>
        </w:rPr>
        <w:t xml:space="preserve"> тормозит </w:t>
      </w:r>
      <w:r w:rsidR="00560B7B">
        <w:rPr>
          <w:rFonts w:cs="Times New Roman"/>
          <w:szCs w:val="28"/>
        </w:rPr>
        <w:t xml:space="preserve">внедрение </w:t>
      </w:r>
      <w:r w:rsidR="00A8280D" w:rsidRPr="00EE0054">
        <w:rPr>
          <w:rFonts w:cs="Times New Roman"/>
          <w:szCs w:val="28"/>
        </w:rPr>
        <w:t>инноваци</w:t>
      </w:r>
      <w:r w:rsidR="00560B7B">
        <w:rPr>
          <w:rFonts w:cs="Times New Roman"/>
          <w:szCs w:val="28"/>
        </w:rPr>
        <w:t>й</w:t>
      </w:r>
      <w:r w:rsidR="006433E8">
        <w:rPr>
          <w:rFonts w:cs="Times New Roman"/>
          <w:szCs w:val="28"/>
        </w:rPr>
        <w:t>,</w:t>
      </w:r>
      <w:r w:rsidR="00A8280D" w:rsidRPr="00EE0054">
        <w:rPr>
          <w:rFonts w:cs="Times New Roman"/>
          <w:szCs w:val="28"/>
        </w:rPr>
        <w:t xml:space="preserve"> создает</w:t>
      </w:r>
      <w:r w:rsidR="003A1D5C" w:rsidRPr="00EE0054">
        <w:rPr>
          <w:rFonts w:cs="Times New Roman"/>
          <w:szCs w:val="28"/>
        </w:rPr>
        <w:t xml:space="preserve"> </w:t>
      </w:r>
      <w:r w:rsidR="00A8280D" w:rsidRPr="00EE0054">
        <w:rPr>
          <w:rFonts w:cs="Times New Roman"/>
          <w:szCs w:val="28"/>
        </w:rPr>
        <w:t xml:space="preserve">барьеры </w:t>
      </w:r>
      <w:r w:rsidR="009126DF" w:rsidRPr="00EE0054">
        <w:rPr>
          <w:rFonts w:cs="Times New Roman"/>
          <w:szCs w:val="28"/>
        </w:rPr>
        <w:t>на всех стадиях жизненного цикла</w:t>
      </w:r>
      <w:r w:rsidR="009126DF">
        <w:rPr>
          <w:rFonts w:cs="Times New Roman"/>
          <w:szCs w:val="28"/>
        </w:rPr>
        <w:t xml:space="preserve"> объектов: </w:t>
      </w:r>
      <w:r w:rsidR="00AD0CF8">
        <w:rPr>
          <w:rFonts w:cs="Times New Roman"/>
          <w:szCs w:val="28"/>
        </w:rPr>
        <w:t>при проектировании</w:t>
      </w:r>
      <w:r w:rsidR="009126DF">
        <w:rPr>
          <w:rFonts w:cs="Times New Roman"/>
          <w:szCs w:val="28"/>
        </w:rPr>
        <w:t>,</w:t>
      </w:r>
      <w:r w:rsidR="00AD0CF8" w:rsidRPr="00EE0054">
        <w:rPr>
          <w:rFonts w:cs="Times New Roman"/>
          <w:szCs w:val="28"/>
        </w:rPr>
        <w:t xml:space="preserve"> </w:t>
      </w:r>
      <w:r w:rsidR="009126DF">
        <w:rPr>
          <w:rFonts w:cs="Times New Roman"/>
          <w:szCs w:val="28"/>
        </w:rPr>
        <w:t xml:space="preserve">строительстве, </w:t>
      </w:r>
      <w:r w:rsidR="00AD0CF8" w:rsidRPr="00EE0054">
        <w:rPr>
          <w:rFonts w:cs="Times New Roman"/>
          <w:szCs w:val="28"/>
        </w:rPr>
        <w:t>оценке соответствия,</w:t>
      </w:r>
      <w:r w:rsidR="00AD0CF8">
        <w:rPr>
          <w:rFonts w:cs="Times New Roman"/>
          <w:szCs w:val="28"/>
        </w:rPr>
        <w:t xml:space="preserve"> </w:t>
      </w:r>
      <w:r w:rsidR="00AD0CF8" w:rsidRPr="00EE0054">
        <w:rPr>
          <w:rFonts w:cs="Times New Roman"/>
          <w:szCs w:val="28"/>
        </w:rPr>
        <w:t>контрол</w:t>
      </w:r>
      <w:r w:rsidR="00AD0CF8">
        <w:rPr>
          <w:rFonts w:cs="Times New Roman"/>
          <w:szCs w:val="28"/>
        </w:rPr>
        <w:t>е</w:t>
      </w:r>
      <w:r w:rsidR="009126DF">
        <w:rPr>
          <w:rFonts w:cs="Times New Roman"/>
          <w:szCs w:val="28"/>
        </w:rPr>
        <w:t>,</w:t>
      </w:r>
      <w:r w:rsidR="00AD0CF8" w:rsidRPr="00EE0054">
        <w:rPr>
          <w:rFonts w:cs="Times New Roman"/>
          <w:szCs w:val="28"/>
        </w:rPr>
        <w:t xml:space="preserve"> надзор</w:t>
      </w:r>
      <w:r w:rsidR="00AD0CF8">
        <w:rPr>
          <w:rFonts w:cs="Times New Roman"/>
          <w:szCs w:val="28"/>
        </w:rPr>
        <w:t xml:space="preserve">е, </w:t>
      </w:r>
      <w:r w:rsidR="009126DF" w:rsidRPr="00EE0054">
        <w:rPr>
          <w:lang w:eastAsia="ru-RU"/>
        </w:rPr>
        <w:t xml:space="preserve">вводе </w:t>
      </w:r>
      <w:r w:rsidR="00102D4F">
        <w:rPr>
          <w:lang w:eastAsia="ru-RU"/>
        </w:rPr>
        <w:t xml:space="preserve">в </w:t>
      </w:r>
      <w:r w:rsidR="009126DF">
        <w:rPr>
          <w:rFonts w:cs="Times New Roman"/>
          <w:szCs w:val="28"/>
        </w:rPr>
        <w:t>эксплуатаци</w:t>
      </w:r>
      <w:r w:rsidR="00102D4F">
        <w:rPr>
          <w:rFonts w:cs="Times New Roman"/>
          <w:szCs w:val="28"/>
        </w:rPr>
        <w:t>ю</w:t>
      </w:r>
      <w:r w:rsidR="009126DF">
        <w:rPr>
          <w:rFonts w:cs="Times New Roman"/>
          <w:szCs w:val="28"/>
        </w:rPr>
        <w:t xml:space="preserve"> объектов; мешает</w:t>
      </w:r>
      <w:r w:rsidR="00AD0CF8" w:rsidRPr="00EE0054">
        <w:rPr>
          <w:rFonts w:cs="Times New Roman"/>
          <w:szCs w:val="28"/>
        </w:rPr>
        <w:t xml:space="preserve"> интегр</w:t>
      </w:r>
      <w:r w:rsidR="00AD0CF8">
        <w:rPr>
          <w:rFonts w:cs="Times New Roman"/>
          <w:szCs w:val="28"/>
        </w:rPr>
        <w:t>ации</w:t>
      </w:r>
      <w:r w:rsidR="00AD0CF8" w:rsidRPr="00EE0054">
        <w:rPr>
          <w:rFonts w:cs="Times New Roman"/>
          <w:szCs w:val="28"/>
        </w:rPr>
        <w:t xml:space="preserve"> в системы</w:t>
      </w:r>
      <w:r w:rsidR="00AD0CF8">
        <w:rPr>
          <w:rFonts w:cs="Times New Roman"/>
          <w:szCs w:val="28"/>
        </w:rPr>
        <w:t xml:space="preserve"> </w:t>
      </w:r>
      <w:r w:rsidR="00102D4F">
        <w:rPr>
          <w:rFonts w:cs="Times New Roman"/>
          <w:szCs w:val="28"/>
        </w:rPr>
        <w:t xml:space="preserve">технического регулирования </w:t>
      </w:r>
      <w:r w:rsidR="00AD0CF8">
        <w:rPr>
          <w:rFonts w:cs="Times New Roman"/>
          <w:szCs w:val="28"/>
        </w:rPr>
        <w:t>стран ЕАЭС</w:t>
      </w:r>
      <w:r w:rsidR="00DA7566">
        <w:rPr>
          <w:rFonts w:cs="Times New Roman"/>
          <w:szCs w:val="28"/>
        </w:rPr>
        <w:t xml:space="preserve"> и </w:t>
      </w:r>
      <w:r w:rsidR="00CF48C8">
        <w:rPr>
          <w:rFonts w:cs="Times New Roman"/>
          <w:szCs w:val="28"/>
        </w:rPr>
        <w:t>работе</w:t>
      </w:r>
      <w:r w:rsidR="00DA7566">
        <w:rPr>
          <w:rFonts w:cs="Times New Roman"/>
          <w:szCs w:val="28"/>
        </w:rPr>
        <w:t xml:space="preserve"> на рынк</w:t>
      </w:r>
      <w:r w:rsidR="00335B4C">
        <w:rPr>
          <w:rFonts w:cs="Times New Roman"/>
          <w:szCs w:val="28"/>
        </w:rPr>
        <w:t>ах</w:t>
      </w:r>
      <w:r w:rsidR="00DA7566">
        <w:rPr>
          <w:rFonts w:cs="Times New Roman"/>
          <w:szCs w:val="28"/>
        </w:rPr>
        <w:t xml:space="preserve"> этих стран</w:t>
      </w:r>
      <w:r w:rsidR="00AD0CF8" w:rsidRPr="00EE0054">
        <w:rPr>
          <w:rFonts w:cs="Times New Roman"/>
          <w:szCs w:val="28"/>
        </w:rPr>
        <w:t>.</w:t>
      </w:r>
      <w:r w:rsidR="006976F4" w:rsidRPr="00EE0054">
        <w:rPr>
          <w:rFonts w:cs="Times New Roman"/>
          <w:szCs w:val="28"/>
        </w:rPr>
        <w:t xml:space="preserve"> </w:t>
      </w:r>
    </w:p>
    <w:p w14:paraId="40BA6AEC" w14:textId="2D3F04C4" w:rsidR="00F419E4" w:rsidRDefault="00A8280D" w:rsidP="00F419E4">
      <w:pPr>
        <w:spacing w:line="360" w:lineRule="auto"/>
        <w:ind w:firstLine="851"/>
      </w:pPr>
      <w:r w:rsidRPr="00EE0054">
        <w:rPr>
          <w:u w:val="single"/>
        </w:rPr>
        <w:t>Основные проблемы</w:t>
      </w:r>
      <w:r w:rsidRPr="00EE0054">
        <w:t xml:space="preserve"> развития системы технического регулирования:</w:t>
      </w:r>
    </w:p>
    <w:p w14:paraId="42E7086D" w14:textId="4856DE60" w:rsidR="00FD7FF3" w:rsidRDefault="004B0730" w:rsidP="00895789">
      <w:pPr>
        <w:spacing w:line="360" w:lineRule="auto"/>
        <w:ind w:firstLine="0"/>
        <w:rPr>
          <w:lang w:eastAsia="ru-RU"/>
        </w:rPr>
      </w:pPr>
      <w:r w:rsidRPr="00EE0054">
        <w:rPr>
          <w:lang w:eastAsia="ru-RU"/>
        </w:rPr>
        <w:t>несвоевременное обновление нормативной базы и в</w:t>
      </w:r>
      <w:r w:rsidR="00F26ECA">
        <w:rPr>
          <w:lang w:eastAsia="ru-RU"/>
        </w:rPr>
        <w:t>ведение</w:t>
      </w:r>
      <w:r w:rsidRPr="00EE0054">
        <w:rPr>
          <w:lang w:eastAsia="ru-RU"/>
        </w:rPr>
        <w:t xml:space="preserve"> </w:t>
      </w:r>
      <w:r w:rsidR="00252291">
        <w:rPr>
          <w:lang w:eastAsia="ru-RU"/>
        </w:rPr>
        <w:t xml:space="preserve">ее </w:t>
      </w:r>
      <w:r w:rsidRPr="00EE0054">
        <w:rPr>
          <w:lang w:eastAsia="ru-RU"/>
        </w:rPr>
        <w:t xml:space="preserve">в </w:t>
      </w:r>
      <w:r w:rsidR="00252291">
        <w:rPr>
          <w:lang w:eastAsia="ru-RU"/>
        </w:rPr>
        <w:t>действие</w:t>
      </w:r>
      <w:r w:rsidRPr="00EE0054">
        <w:rPr>
          <w:lang w:eastAsia="ru-RU"/>
        </w:rPr>
        <w:t>,</w:t>
      </w:r>
      <w:r w:rsidRPr="00EE0054">
        <w:rPr>
          <w:rFonts w:cs="Times New Roman"/>
          <w:szCs w:val="28"/>
        </w:rPr>
        <w:t xml:space="preserve"> применение устаревших методов оценки соответствия</w:t>
      </w:r>
      <w:r w:rsidRPr="00EE0054">
        <w:rPr>
          <w:lang w:eastAsia="ru-RU"/>
        </w:rPr>
        <w:t>;</w:t>
      </w:r>
      <w:r w:rsidR="00895789">
        <w:rPr>
          <w:lang w:eastAsia="ru-RU"/>
        </w:rPr>
        <w:t xml:space="preserve"> </w:t>
      </w:r>
      <w:r w:rsidR="00A65925" w:rsidRPr="00EE0054">
        <w:rPr>
          <w:lang w:eastAsia="ru-RU"/>
        </w:rPr>
        <w:t xml:space="preserve">необоснованно </w:t>
      </w:r>
      <w:r w:rsidR="005474FD">
        <w:rPr>
          <w:lang w:eastAsia="ru-RU"/>
        </w:rPr>
        <w:t>частое</w:t>
      </w:r>
      <w:r w:rsidR="00A65925" w:rsidRPr="00EE0054">
        <w:rPr>
          <w:lang w:eastAsia="ru-RU"/>
        </w:rPr>
        <w:t xml:space="preserve"> </w:t>
      </w:r>
      <w:r w:rsidR="005474FD">
        <w:rPr>
          <w:lang w:eastAsia="ru-RU"/>
        </w:rPr>
        <w:t xml:space="preserve">применение в </w:t>
      </w:r>
      <w:r w:rsidR="001676E9">
        <w:rPr>
          <w:lang w:eastAsia="ru-RU"/>
        </w:rPr>
        <w:t>СТУ</w:t>
      </w:r>
      <w:r w:rsidR="005474FD">
        <w:rPr>
          <w:lang w:eastAsia="ru-RU"/>
        </w:rPr>
        <w:t xml:space="preserve"> </w:t>
      </w:r>
      <w:r w:rsidR="000F376C" w:rsidRPr="00EE0054">
        <w:rPr>
          <w:lang w:eastAsia="ru-RU"/>
        </w:rPr>
        <w:t xml:space="preserve">повторяющихся требований </w:t>
      </w:r>
      <w:r w:rsidR="005474FD">
        <w:rPr>
          <w:lang w:eastAsia="ru-RU"/>
        </w:rPr>
        <w:t xml:space="preserve">без их перевода </w:t>
      </w:r>
      <w:r w:rsidR="000F376C" w:rsidRPr="00EE0054">
        <w:rPr>
          <w:lang w:eastAsia="ru-RU"/>
        </w:rPr>
        <w:t>в норм</w:t>
      </w:r>
      <w:r w:rsidR="00252291">
        <w:rPr>
          <w:lang w:eastAsia="ru-RU"/>
        </w:rPr>
        <w:t>ы</w:t>
      </w:r>
      <w:r w:rsidR="000F376C" w:rsidRPr="00EE0054">
        <w:rPr>
          <w:lang w:eastAsia="ru-RU"/>
        </w:rPr>
        <w:t xml:space="preserve"> </w:t>
      </w:r>
      <w:r w:rsidR="000F376C" w:rsidRPr="00EE0054">
        <w:rPr>
          <w:lang w:eastAsia="ru-RU"/>
        </w:rPr>
        <w:lastRenderedPageBreak/>
        <w:t>сводов правил и национальных стандартов</w:t>
      </w:r>
      <w:r w:rsidR="00A65925" w:rsidRPr="00EE0054">
        <w:rPr>
          <w:lang w:eastAsia="ru-RU"/>
        </w:rPr>
        <w:t>;</w:t>
      </w:r>
      <w:r w:rsidR="00895789">
        <w:rPr>
          <w:lang w:eastAsia="ru-RU"/>
        </w:rPr>
        <w:t xml:space="preserve"> </w:t>
      </w:r>
      <w:r w:rsidR="00FF7E64" w:rsidRPr="00EE0054">
        <w:rPr>
          <w:lang w:eastAsia="ru-RU"/>
        </w:rPr>
        <w:t>ограничение</w:t>
      </w:r>
      <w:r w:rsidR="00FF7E64">
        <w:rPr>
          <w:lang w:eastAsia="ru-RU"/>
        </w:rPr>
        <w:t xml:space="preserve"> </w:t>
      </w:r>
      <w:r w:rsidR="00FF7E64" w:rsidRPr="00EE0054">
        <w:rPr>
          <w:lang w:eastAsia="ru-RU"/>
        </w:rPr>
        <w:t xml:space="preserve">возможностей </w:t>
      </w:r>
      <w:r w:rsidR="00F26ECA">
        <w:rPr>
          <w:lang w:eastAsia="ru-RU"/>
        </w:rPr>
        <w:t xml:space="preserve">по </w:t>
      </w:r>
      <w:r w:rsidR="00FF7E64" w:rsidRPr="00EE0054">
        <w:rPr>
          <w:lang w:eastAsia="ru-RU"/>
        </w:rPr>
        <w:t>организаци</w:t>
      </w:r>
      <w:r w:rsidR="00F26ECA">
        <w:rPr>
          <w:lang w:eastAsia="ru-RU"/>
        </w:rPr>
        <w:t>и</w:t>
      </w:r>
      <w:r w:rsidR="00FF7E64">
        <w:rPr>
          <w:lang w:eastAsia="ru-RU"/>
        </w:rPr>
        <w:t xml:space="preserve"> НИОКР</w:t>
      </w:r>
      <w:r w:rsidR="00FF7E64" w:rsidRPr="00EE0054">
        <w:rPr>
          <w:lang w:eastAsia="ru-RU"/>
        </w:rPr>
        <w:t>, ликвидация экспериментального проектирования и строительства ОКС</w:t>
      </w:r>
      <w:r w:rsidR="00FF7E64">
        <w:rPr>
          <w:lang w:eastAsia="ru-RU"/>
        </w:rPr>
        <w:t>;</w:t>
      </w:r>
      <w:r w:rsidR="00895789">
        <w:rPr>
          <w:lang w:eastAsia="ru-RU"/>
        </w:rPr>
        <w:t xml:space="preserve"> </w:t>
      </w:r>
      <w:r w:rsidR="00560B7B">
        <w:rPr>
          <w:lang w:eastAsia="ru-RU"/>
        </w:rPr>
        <w:t>непризн</w:t>
      </w:r>
      <w:r w:rsidR="00A8280D" w:rsidRPr="00EE0054">
        <w:rPr>
          <w:lang w:eastAsia="ru-RU"/>
        </w:rPr>
        <w:t>ани</w:t>
      </w:r>
      <w:r w:rsidR="00560B7B">
        <w:rPr>
          <w:lang w:eastAsia="ru-RU"/>
        </w:rPr>
        <w:t>е</w:t>
      </w:r>
      <w:r w:rsidR="00A8280D" w:rsidRPr="00EE0054">
        <w:rPr>
          <w:lang w:eastAsia="ru-RU"/>
        </w:rPr>
        <w:t xml:space="preserve"> стандартов организаци</w:t>
      </w:r>
      <w:r w:rsidR="00560B7B">
        <w:rPr>
          <w:lang w:eastAsia="ru-RU"/>
        </w:rPr>
        <w:t>й</w:t>
      </w:r>
      <w:r w:rsidR="00A8280D" w:rsidRPr="00EE0054">
        <w:rPr>
          <w:lang w:eastAsia="ru-RU"/>
        </w:rPr>
        <w:t xml:space="preserve"> в качестве доказательной базы при осуществлении оценки соответствия</w:t>
      </w:r>
      <w:r w:rsidR="00560B7B">
        <w:rPr>
          <w:lang w:eastAsia="ru-RU"/>
        </w:rPr>
        <w:t xml:space="preserve"> ОКС</w:t>
      </w:r>
      <w:r w:rsidR="00FF7E64">
        <w:rPr>
          <w:lang w:eastAsia="ru-RU"/>
        </w:rPr>
        <w:t>.</w:t>
      </w:r>
    </w:p>
    <w:p w14:paraId="40AABF46" w14:textId="2A7BCBD8" w:rsidR="00A8280D" w:rsidRDefault="00A8280D" w:rsidP="00A8280D">
      <w:pPr>
        <w:spacing w:line="360" w:lineRule="auto"/>
        <w:rPr>
          <w:rFonts w:cs="Times New Roman"/>
          <w:szCs w:val="28"/>
          <w:lang w:eastAsia="ru-RU"/>
        </w:rPr>
      </w:pPr>
      <w:r w:rsidRPr="00EE0054">
        <w:rPr>
          <w:u w:val="single"/>
          <w:lang w:eastAsia="ru-RU"/>
        </w:rPr>
        <w:t>Цели Стратегии достигаются решением следующих основных</w:t>
      </w:r>
      <w:r w:rsidRPr="00EE0054">
        <w:rPr>
          <w:rFonts w:cs="Times New Roman"/>
          <w:szCs w:val="28"/>
          <w:lang w:eastAsia="ru-RU"/>
        </w:rPr>
        <w:t xml:space="preserve"> задач:</w:t>
      </w:r>
    </w:p>
    <w:p w14:paraId="6A47D5AA" w14:textId="1087BECE" w:rsidR="00102D4F" w:rsidRPr="00102D4F" w:rsidRDefault="00102D4F" w:rsidP="00102D4F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включение </w:t>
      </w:r>
      <w:r w:rsidRPr="006F7FCA">
        <w:rPr>
          <w:lang w:eastAsia="ru-RU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</w:t>
      </w:r>
      <w:r>
        <w:rPr>
          <w:lang w:eastAsia="ru-RU"/>
        </w:rPr>
        <w:t xml:space="preserve"> и ЖКХ, </w:t>
      </w:r>
      <w:r w:rsidRPr="00EE0054">
        <w:rPr>
          <w:lang w:eastAsia="ru-RU"/>
        </w:rPr>
        <w:t>принимаемы</w:t>
      </w:r>
      <w:r w:rsidR="00F26ECA">
        <w:rPr>
          <w:lang w:eastAsia="ru-RU"/>
        </w:rPr>
        <w:t>х</w:t>
      </w:r>
      <w:r w:rsidRPr="00EE0054">
        <w:rPr>
          <w:lang w:eastAsia="ru-RU"/>
        </w:rPr>
        <w:t xml:space="preserve"> министерствами и ведомствами </w:t>
      </w:r>
      <w:r>
        <w:rPr>
          <w:lang w:eastAsia="ru-RU"/>
        </w:rPr>
        <w:t>документ</w:t>
      </w:r>
      <w:r w:rsidR="00F26ECA">
        <w:rPr>
          <w:lang w:eastAsia="ru-RU"/>
        </w:rPr>
        <w:t>ов</w:t>
      </w:r>
      <w:r>
        <w:rPr>
          <w:lang w:eastAsia="ru-RU"/>
        </w:rPr>
        <w:t xml:space="preserve"> технического регулирования</w:t>
      </w:r>
      <w:r w:rsidRPr="006F7FCA">
        <w:rPr>
          <w:lang w:eastAsia="ru-RU"/>
        </w:rPr>
        <w:t xml:space="preserve"> в федеральный реестр нормативных документов;</w:t>
      </w:r>
    </w:p>
    <w:p w14:paraId="6B0503A4" w14:textId="14DBFF35" w:rsidR="00BD1F43" w:rsidRPr="00051CB5" w:rsidRDefault="00BD1F43" w:rsidP="00BD1F43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rPr>
          <w:rFonts w:cs="Times New Roman"/>
          <w:szCs w:val="28"/>
          <w:lang w:eastAsia="ru-RU"/>
        </w:rPr>
      </w:pPr>
      <w:r w:rsidRPr="00EE0054">
        <w:rPr>
          <w:lang w:eastAsia="ru-RU"/>
        </w:rPr>
        <w:t>совершенствование</w:t>
      </w:r>
      <w:r w:rsidRPr="00EE0054">
        <w:rPr>
          <w:rFonts w:eastAsia="Times New Roman" w:cs="Times New Roman"/>
          <w:bCs/>
          <w:szCs w:val="28"/>
          <w:lang w:eastAsia="ru-RU"/>
        </w:rPr>
        <w:t xml:space="preserve"> законодательства </w:t>
      </w:r>
      <w:r>
        <w:rPr>
          <w:rFonts w:eastAsia="Times New Roman" w:cs="Times New Roman"/>
          <w:bCs/>
          <w:szCs w:val="28"/>
          <w:lang w:eastAsia="ru-RU"/>
        </w:rPr>
        <w:t xml:space="preserve">и </w:t>
      </w:r>
      <w:r w:rsidRPr="00EE0054">
        <w:rPr>
          <w:lang w:eastAsia="ru-RU"/>
        </w:rPr>
        <w:t xml:space="preserve">утверждение структуры нормативного регулирования отношений </w:t>
      </w:r>
      <w:r>
        <w:rPr>
          <w:lang w:eastAsia="ru-RU"/>
        </w:rPr>
        <w:t>в сфере</w:t>
      </w:r>
      <w:r w:rsidRPr="00EE0054">
        <w:rPr>
          <w:rFonts w:eastAsia="Times New Roman" w:cs="Times New Roman"/>
          <w:bCs/>
          <w:szCs w:val="28"/>
          <w:lang w:eastAsia="ru-RU"/>
        </w:rPr>
        <w:t xml:space="preserve"> безопасности</w:t>
      </w:r>
      <w:r>
        <w:rPr>
          <w:rFonts w:eastAsia="Times New Roman" w:cs="Times New Roman"/>
          <w:bCs/>
          <w:szCs w:val="28"/>
          <w:lang w:eastAsia="ru-RU"/>
        </w:rPr>
        <w:t xml:space="preserve"> ОКС</w:t>
      </w:r>
      <w:r w:rsidR="00EE7313">
        <w:rPr>
          <w:rFonts w:eastAsia="Times New Roman" w:cs="Times New Roman"/>
          <w:bCs/>
          <w:szCs w:val="28"/>
          <w:lang w:eastAsia="ru-RU"/>
        </w:rPr>
        <w:t xml:space="preserve"> </w:t>
      </w:r>
      <w:r w:rsidR="00EE7313" w:rsidRPr="00051CB5">
        <w:rPr>
          <w:rFonts w:eastAsia="Times New Roman" w:cs="Times New Roman"/>
          <w:bCs/>
          <w:szCs w:val="28"/>
          <w:lang w:eastAsia="ru-RU"/>
        </w:rPr>
        <w:t>на основании концепции и комплексного плана реформирования системы технического нормирования и регулирования</w:t>
      </w:r>
      <w:r w:rsidRPr="00051CB5">
        <w:rPr>
          <w:lang w:eastAsia="ru-RU"/>
        </w:rPr>
        <w:t>;</w:t>
      </w:r>
    </w:p>
    <w:p w14:paraId="338BA154" w14:textId="56DA4B7A" w:rsidR="00B0019A" w:rsidRDefault="00B0019A" w:rsidP="00B0019A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переход от жесткого предписывающего метода нормирования безопасности ОКС на гибкий</w:t>
      </w:r>
      <w:r>
        <w:rPr>
          <w:lang w:eastAsia="ru-RU"/>
        </w:rPr>
        <w:t>,</w:t>
      </w:r>
      <w:r w:rsidRPr="00EE0054">
        <w:rPr>
          <w:lang w:eastAsia="ru-RU"/>
        </w:rPr>
        <w:t xml:space="preserve"> функциональн</w:t>
      </w:r>
      <w:r>
        <w:rPr>
          <w:lang w:eastAsia="ru-RU"/>
        </w:rPr>
        <w:t>ый риск</w:t>
      </w:r>
      <w:r w:rsidRPr="00EE0054">
        <w:rPr>
          <w:lang w:eastAsia="ru-RU"/>
        </w:rPr>
        <w:t>-ориентированный метод, устанавливающий</w:t>
      </w:r>
      <w:r>
        <w:rPr>
          <w:lang w:eastAsia="ru-RU"/>
        </w:rPr>
        <w:t xml:space="preserve"> </w:t>
      </w:r>
      <w:r w:rsidRPr="00EE0054">
        <w:rPr>
          <w:lang w:eastAsia="ru-RU"/>
        </w:rPr>
        <w:t>эксплуатационные</w:t>
      </w:r>
      <w:r>
        <w:rPr>
          <w:lang w:eastAsia="ru-RU"/>
        </w:rPr>
        <w:t xml:space="preserve">, </w:t>
      </w:r>
      <w:r w:rsidRPr="00EE0054">
        <w:rPr>
          <w:lang w:eastAsia="ru-RU"/>
        </w:rPr>
        <w:t>инновационны</w:t>
      </w:r>
      <w:r>
        <w:rPr>
          <w:lang w:eastAsia="ru-RU"/>
        </w:rPr>
        <w:t>е</w:t>
      </w:r>
      <w:r w:rsidRPr="00EE0054">
        <w:rPr>
          <w:lang w:eastAsia="ru-RU"/>
        </w:rPr>
        <w:t xml:space="preserve"> требования к объекту;</w:t>
      </w:r>
    </w:p>
    <w:p w14:paraId="0F8E5C24" w14:textId="1CB97E4D" w:rsidR="00EE7313" w:rsidRPr="00051CB5" w:rsidRDefault="00EE7313" w:rsidP="00B0019A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051CB5">
        <w:rPr>
          <w:lang w:eastAsia="ru-RU"/>
        </w:rPr>
        <w:t xml:space="preserve">совершенствование механизмов координации и межведомственного взаимодействия в сфере нормативного и технического регулирования, а также инфраструктуры технических комитетов по стандартизации; </w:t>
      </w:r>
    </w:p>
    <w:p w14:paraId="12B16775" w14:textId="10F0D20B" w:rsidR="00FD4879" w:rsidRPr="00FD4879" w:rsidRDefault="0077606F" w:rsidP="00FD4879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rPr>
          <w:rFonts w:cs="Times New Roman"/>
          <w:szCs w:val="28"/>
          <w:lang w:eastAsia="ru-RU"/>
        </w:rPr>
      </w:pPr>
      <w:r w:rsidRPr="000B7CED">
        <w:rPr>
          <w:rFonts w:cs="Times New Roman"/>
          <w:szCs w:val="28"/>
          <w:lang w:eastAsia="ru-RU"/>
        </w:rPr>
        <w:t xml:space="preserve">принятие </w:t>
      </w:r>
      <w:r w:rsidR="008D6A3A">
        <w:rPr>
          <w:rFonts w:cs="Times New Roman"/>
          <w:szCs w:val="28"/>
          <w:lang w:eastAsia="ru-RU"/>
        </w:rPr>
        <w:t xml:space="preserve">скоординированного со странами участниками </w:t>
      </w:r>
      <w:r w:rsidRPr="000B7CED">
        <w:rPr>
          <w:rFonts w:cs="Times New Roman"/>
          <w:szCs w:val="28"/>
          <w:lang w:eastAsia="ru-RU"/>
        </w:rPr>
        <w:t>технического регламента ЕАЭС «О</w:t>
      </w:r>
      <w:r w:rsidRPr="000B7CED">
        <w:rPr>
          <w:rFonts w:cs="Times New Roman"/>
          <w:szCs w:val="28"/>
        </w:rPr>
        <w:t xml:space="preserve"> безопасности строительных материалов и изделий»;</w:t>
      </w:r>
    </w:p>
    <w:p w14:paraId="55961A61" w14:textId="4CFEF959" w:rsidR="00A8280D" w:rsidRDefault="00FD7FF3" w:rsidP="00FD7FF3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6F7FCA">
        <w:rPr>
          <w:lang w:eastAsia="ru-RU"/>
        </w:rPr>
        <w:t xml:space="preserve">переход к управлению жизненным циклом </w:t>
      </w:r>
      <w:r w:rsidR="00AB4EC8" w:rsidRPr="006F7FCA">
        <w:rPr>
          <w:lang w:eastAsia="ru-RU"/>
        </w:rPr>
        <w:t xml:space="preserve">ОКС </w:t>
      </w:r>
      <w:r w:rsidRPr="006F7FCA">
        <w:rPr>
          <w:lang w:eastAsia="ru-RU"/>
        </w:rPr>
        <w:t xml:space="preserve">путем оптимизации </w:t>
      </w:r>
      <w:r w:rsidR="00F26C52">
        <w:rPr>
          <w:lang w:eastAsia="ru-RU"/>
        </w:rPr>
        <w:t>технического регулирования</w:t>
      </w:r>
      <w:r w:rsidRPr="00EE0054">
        <w:rPr>
          <w:lang w:eastAsia="ru-RU"/>
        </w:rPr>
        <w:t xml:space="preserve"> в строительстве и ЖКХ</w:t>
      </w:r>
      <w:r w:rsidR="00F26C52">
        <w:rPr>
          <w:lang w:eastAsia="ru-RU"/>
        </w:rPr>
        <w:t xml:space="preserve">, </w:t>
      </w:r>
      <w:r w:rsidR="00F26C52" w:rsidRPr="00EE0054">
        <w:rPr>
          <w:lang w:eastAsia="ru-RU"/>
        </w:rPr>
        <w:t>экономическ</w:t>
      </w:r>
      <w:r w:rsidR="00835218">
        <w:rPr>
          <w:lang w:eastAsia="ru-RU"/>
        </w:rPr>
        <w:t>их</w:t>
      </w:r>
      <w:r w:rsidR="00F26C52" w:rsidRPr="00EE0054">
        <w:rPr>
          <w:lang w:eastAsia="ru-RU"/>
        </w:rPr>
        <w:t xml:space="preserve"> </w:t>
      </w:r>
      <w:r w:rsidR="00835218">
        <w:rPr>
          <w:lang w:eastAsia="ru-RU"/>
        </w:rPr>
        <w:t>показателей,</w:t>
      </w:r>
      <w:r w:rsidRPr="00EE0054">
        <w:rPr>
          <w:lang w:eastAsia="ru-RU"/>
        </w:rPr>
        <w:t xml:space="preserve"> </w:t>
      </w:r>
      <w:r w:rsidR="00835218">
        <w:rPr>
          <w:lang w:eastAsia="ru-RU"/>
        </w:rPr>
        <w:t>развития</w:t>
      </w:r>
      <w:r w:rsidRPr="00EE0054">
        <w:rPr>
          <w:lang w:eastAsia="ru-RU"/>
        </w:rPr>
        <w:t xml:space="preserve"> инноваций</w:t>
      </w:r>
      <w:r w:rsidR="00A8280D" w:rsidRPr="00EE0054">
        <w:rPr>
          <w:lang w:eastAsia="ru-RU"/>
        </w:rPr>
        <w:t xml:space="preserve"> </w:t>
      </w:r>
      <w:r w:rsidR="001676E9">
        <w:rPr>
          <w:lang w:eastAsia="ru-RU"/>
        </w:rPr>
        <w:t xml:space="preserve">НИОКР </w:t>
      </w:r>
      <w:r w:rsidR="00A8280D" w:rsidRPr="00EE0054">
        <w:rPr>
          <w:lang w:eastAsia="ru-RU"/>
        </w:rPr>
        <w:t>и экспериментальн</w:t>
      </w:r>
      <w:r w:rsidR="00F26C52">
        <w:rPr>
          <w:lang w:eastAsia="ru-RU"/>
        </w:rPr>
        <w:t>ых проектов</w:t>
      </w:r>
      <w:r w:rsidR="00A8280D" w:rsidRPr="00EE0054">
        <w:rPr>
          <w:lang w:eastAsia="ru-RU"/>
        </w:rPr>
        <w:t>;</w:t>
      </w:r>
    </w:p>
    <w:p w14:paraId="6CB09D3A" w14:textId="406B87B6" w:rsidR="006372B6" w:rsidRPr="006372B6" w:rsidRDefault="000632EF" w:rsidP="006372B6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rPr>
          <w:rFonts w:cs="Times New Roman"/>
          <w:szCs w:val="28"/>
          <w:lang w:eastAsia="ru-RU"/>
        </w:rPr>
      </w:pPr>
      <w:r>
        <w:rPr>
          <w:lang w:eastAsia="ru-RU"/>
        </w:rPr>
        <w:t xml:space="preserve">ограничение </w:t>
      </w:r>
      <w:r w:rsidR="006372B6">
        <w:rPr>
          <w:lang w:eastAsia="ru-RU"/>
        </w:rPr>
        <w:t>требовани</w:t>
      </w:r>
      <w:r>
        <w:rPr>
          <w:lang w:eastAsia="ru-RU"/>
        </w:rPr>
        <w:t>й</w:t>
      </w:r>
      <w:r w:rsidR="006372B6">
        <w:rPr>
          <w:lang w:eastAsia="ru-RU"/>
        </w:rPr>
        <w:t xml:space="preserve"> к составу, разделам и содержанию проектной документации в соответствии с</w:t>
      </w:r>
      <w:r w:rsidR="006372B6">
        <w:rPr>
          <w:rFonts w:eastAsia="Calibri" w:cs="Times New Roman"/>
          <w:szCs w:val="28"/>
        </w:rPr>
        <w:t xml:space="preserve"> ч</w:t>
      </w:r>
      <w:r w:rsidR="006372B6" w:rsidRPr="006D2770">
        <w:rPr>
          <w:rFonts w:eastAsia="Calibri" w:cs="Times New Roman"/>
          <w:szCs w:val="28"/>
        </w:rPr>
        <w:t>аст</w:t>
      </w:r>
      <w:r w:rsidR="006372B6">
        <w:rPr>
          <w:rFonts w:eastAsia="Calibri" w:cs="Times New Roman"/>
          <w:szCs w:val="28"/>
        </w:rPr>
        <w:t>ью</w:t>
      </w:r>
      <w:r w:rsidR="006372B6" w:rsidRPr="006D2770">
        <w:rPr>
          <w:rFonts w:eastAsia="Calibri" w:cs="Times New Roman"/>
          <w:szCs w:val="28"/>
        </w:rPr>
        <w:t xml:space="preserve"> 13 статьи 48 Градостроительного кодекса Российской Федерации</w:t>
      </w:r>
      <w:r w:rsidR="006372B6">
        <w:rPr>
          <w:lang w:eastAsia="ru-RU"/>
        </w:rPr>
        <w:t xml:space="preserve"> </w:t>
      </w:r>
      <w:r w:rsidR="00B64128">
        <w:rPr>
          <w:lang w:eastAsia="ru-RU"/>
        </w:rPr>
        <w:t>нормами по обеспечению</w:t>
      </w:r>
      <w:r w:rsidR="006372B6">
        <w:rPr>
          <w:lang w:eastAsia="ru-RU"/>
        </w:rPr>
        <w:t xml:space="preserve"> безопасност</w:t>
      </w:r>
      <w:r w:rsidR="00B64128">
        <w:rPr>
          <w:lang w:eastAsia="ru-RU"/>
        </w:rPr>
        <w:t>и</w:t>
      </w:r>
      <w:r w:rsidR="006372B6">
        <w:rPr>
          <w:lang w:eastAsia="ru-RU"/>
        </w:rPr>
        <w:t xml:space="preserve"> ОКС;</w:t>
      </w:r>
    </w:p>
    <w:p w14:paraId="43D1FD54" w14:textId="35EC5F92" w:rsidR="00D43B58" w:rsidRPr="00715E5A" w:rsidRDefault="000B7CED" w:rsidP="006B0F35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rPr>
          <w:rFonts w:cs="Times New Roman"/>
          <w:szCs w:val="28"/>
        </w:rPr>
      </w:pPr>
      <w:r w:rsidRPr="00715E5A">
        <w:rPr>
          <w:rFonts w:cs="Times New Roman"/>
          <w:szCs w:val="28"/>
        </w:rPr>
        <w:t xml:space="preserve">переход на </w:t>
      </w:r>
      <w:r w:rsidR="00D43B58" w:rsidRPr="009B37F4">
        <w:rPr>
          <w:rFonts w:cs="Times New Roman"/>
          <w:szCs w:val="28"/>
          <w:lang w:eastAsia="ru-RU"/>
        </w:rPr>
        <w:t>доказательств</w:t>
      </w:r>
      <w:r w:rsidR="00C87BFE">
        <w:rPr>
          <w:rFonts w:cs="Times New Roman"/>
          <w:szCs w:val="28"/>
          <w:lang w:eastAsia="ru-RU"/>
        </w:rPr>
        <w:t>о</w:t>
      </w:r>
      <w:r w:rsidR="00D43B58" w:rsidRPr="009B37F4">
        <w:rPr>
          <w:rFonts w:cs="Times New Roman"/>
          <w:szCs w:val="28"/>
          <w:lang w:eastAsia="ru-RU"/>
        </w:rPr>
        <w:t xml:space="preserve"> </w:t>
      </w:r>
      <w:r w:rsidR="00D43B58" w:rsidRPr="00715E5A">
        <w:rPr>
          <w:rFonts w:cs="Times New Roman"/>
          <w:szCs w:val="28"/>
        </w:rPr>
        <w:t xml:space="preserve">безопасности </w:t>
      </w:r>
      <w:r w:rsidR="00C87BFE">
        <w:rPr>
          <w:rFonts w:cs="Times New Roman"/>
          <w:szCs w:val="28"/>
        </w:rPr>
        <w:t>ОКС</w:t>
      </w:r>
      <w:r w:rsidRPr="00715E5A">
        <w:rPr>
          <w:rFonts w:cs="Times New Roman"/>
          <w:szCs w:val="28"/>
        </w:rPr>
        <w:t xml:space="preserve"> </w:t>
      </w:r>
      <w:r w:rsidR="00D43B58" w:rsidRPr="00715E5A">
        <w:rPr>
          <w:rFonts w:cs="Times New Roman"/>
          <w:szCs w:val="28"/>
        </w:rPr>
        <w:t>следующи</w:t>
      </w:r>
      <w:r w:rsidR="00C87BFE">
        <w:rPr>
          <w:rFonts w:cs="Times New Roman"/>
          <w:szCs w:val="28"/>
        </w:rPr>
        <w:t>ми</w:t>
      </w:r>
      <w:r w:rsidR="00FE528A" w:rsidRPr="00715E5A">
        <w:rPr>
          <w:rFonts w:cs="Times New Roman"/>
          <w:szCs w:val="28"/>
        </w:rPr>
        <w:t xml:space="preserve"> </w:t>
      </w:r>
      <w:r w:rsidR="00D43B58" w:rsidRPr="00715E5A">
        <w:rPr>
          <w:rFonts w:cs="Times New Roman"/>
          <w:szCs w:val="28"/>
        </w:rPr>
        <w:t>способ</w:t>
      </w:r>
      <w:r w:rsidR="00C87BFE">
        <w:rPr>
          <w:rFonts w:cs="Times New Roman"/>
          <w:szCs w:val="28"/>
        </w:rPr>
        <w:t>ами</w:t>
      </w:r>
      <w:r w:rsidR="00D43B58" w:rsidRPr="00715E5A">
        <w:rPr>
          <w:rFonts w:cs="Times New Roman"/>
          <w:szCs w:val="28"/>
        </w:rPr>
        <w:t>:</w:t>
      </w:r>
    </w:p>
    <w:p w14:paraId="05035552" w14:textId="6D38594F" w:rsidR="00D43B58" w:rsidRPr="00EE0054" w:rsidRDefault="000B7CED" w:rsidP="008D6A3A">
      <w:pPr>
        <w:spacing w:line="360" w:lineRule="auto"/>
        <w:ind w:firstLine="0"/>
        <w:rPr>
          <w:rFonts w:cs="Times New Roman"/>
          <w:szCs w:val="28"/>
          <w:lang w:eastAsia="ru-RU"/>
        </w:rPr>
      </w:pPr>
      <w:r w:rsidRPr="00715E5A">
        <w:rPr>
          <w:lang w:eastAsia="ru-RU"/>
        </w:rPr>
        <w:lastRenderedPageBreak/>
        <w:t>1)</w:t>
      </w:r>
      <w:r w:rsidR="008D6A3A">
        <w:rPr>
          <w:lang w:eastAsia="ru-RU"/>
        </w:rPr>
        <w:tab/>
      </w:r>
      <w:r w:rsidR="00D43B58" w:rsidRPr="00715E5A">
        <w:rPr>
          <w:lang w:eastAsia="ru-RU"/>
        </w:rPr>
        <w:t>соблюдени</w:t>
      </w:r>
      <w:r w:rsidR="00043B47" w:rsidRPr="00715E5A">
        <w:rPr>
          <w:lang w:eastAsia="ru-RU"/>
        </w:rPr>
        <w:t>е</w:t>
      </w:r>
      <w:r w:rsidR="00D43B58" w:rsidRPr="00715E5A">
        <w:rPr>
          <w:lang w:eastAsia="ru-RU"/>
        </w:rPr>
        <w:t xml:space="preserve"> требований национальных</w:t>
      </w:r>
      <w:r w:rsidR="00D43B58" w:rsidRPr="00715E5A">
        <w:rPr>
          <w:rFonts w:cs="Times New Roman"/>
          <w:szCs w:val="28"/>
          <w:lang w:eastAsia="ru-RU"/>
        </w:rPr>
        <w:t xml:space="preserve"> стандартов и сводов правил, указанных в п.1 ст. 6 </w:t>
      </w:r>
      <w:r w:rsidRPr="00715E5A">
        <w:rPr>
          <w:rFonts w:cs="Times New Roman"/>
          <w:szCs w:val="28"/>
          <w:lang w:eastAsia="ru-RU"/>
        </w:rPr>
        <w:t xml:space="preserve">Федерального закона № </w:t>
      </w:r>
      <w:r w:rsidR="005572B7" w:rsidRPr="00715E5A">
        <w:rPr>
          <w:szCs w:val="28"/>
        </w:rPr>
        <w:t xml:space="preserve">384-ФЗ </w:t>
      </w:r>
      <w:r w:rsidR="005572B7" w:rsidRPr="00EE0054">
        <w:rPr>
          <w:szCs w:val="28"/>
        </w:rPr>
        <w:t>«Технический регламент о безопасности зданий и сооружений»</w:t>
      </w:r>
      <w:r w:rsidR="005572B7" w:rsidRPr="00EE0054">
        <w:rPr>
          <w:rFonts w:cs="Times New Roman"/>
          <w:szCs w:val="28"/>
          <w:lang w:eastAsia="ru-RU"/>
        </w:rPr>
        <w:t xml:space="preserve">, </w:t>
      </w:r>
      <w:r w:rsidR="00D43B58" w:rsidRPr="00EE0054">
        <w:rPr>
          <w:rFonts w:cs="Times New Roman"/>
          <w:szCs w:val="28"/>
          <w:lang w:eastAsia="ru-RU"/>
        </w:rPr>
        <w:t>а также передача полномочий по утверждению обязательного перечня сводов правил и национальных стандартов от Правительства Российской Федерации Минстрою России</w:t>
      </w:r>
      <w:r>
        <w:rPr>
          <w:rFonts w:cs="Times New Roman"/>
          <w:szCs w:val="28"/>
          <w:lang w:eastAsia="ru-RU"/>
        </w:rPr>
        <w:t>;</w:t>
      </w:r>
    </w:p>
    <w:p w14:paraId="6BECD113" w14:textId="0D08899D" w:rsidR="00D43B58" w:rsidRPr="00EE0054" w:rsidRDefault="000B7CED" w:rsidP="008D6A3A">
      <w:pPr>
        <w:spacing w:line="360" w:lineRule="auto"/>
        <w:ind w:firstLine="0"/>
        <w:rPr>
          <w:rFonts w:cs="Times New Roman"/>
          <w:szCs w:val="28"/>
          <w:lang w:eastAsia="ru-RU"/>
        </w:rPr>
      </w:pPr>
      <w:r w:rsidRPr="00715E5A">
        <w:rPr>
          <w:lang w:eastAsia="ru-RU"/>
        </w:rPr>
        <w:t>2)</w:t>
      </w:r>
      <w:r w:rsidR="008D6A3A">
        <w:rPr>
          <w:rFonts w:cs="Times New Roman"/>
          <w:szCs w:val="28"/>
          <w:lang w:eastAsia="ru-RU"/>
        </w:rPr>
        <w:tab/>
      </w:r>
      <w:r w:rsidR="00D43B58" w:rsidRPr="00715E5A">
        <w:rPr>
          <w:rFonts w:cs="Times New Roman"/>
          <w:szCs w:val="28"/>
          <w:lang w:eastAsia="ru-RU"/>
        </w:rPr>
        <w:t>разработк</w:t>
      </w:r>
      <w:r w:rsidR="00043B47" w:rsidRPr="00715E5A">
        <w:rPr>
          <w:rFonts w:cs="Times New Roman"/>
          <w:szCs w:val="28"/>
          <w:lang w:eastAsia="ru-RU"/>
        </w:rPr>
        <w:t>а</w:t>
      </w:r>
      <w:r w:rsidR="00D43B58" w:rsidRPr="00715E5A">
        <w:rPr>
          <w:rFonts w:cs="Times New Roman"/>
          <w:szCs w:val="28"/>
          <w:lang w:eastAsia="ru-RU"/>
        </w:rPr>
        <w:t xml:space="preserve"> и соблюдени</w:t>
      </w:r>
      <w:r w:rsidR="00043B47" w:rsidRPr="00715E5A">
        <w:rPr>
          <w:rFonts w:cs="Times New Roman"/>
          <w:szCs w:val="28"/>
          <w:lang w:eastAsia="ru-RU"/>
        </w:rPr>
        <w:t>е</w:t>
      </w:r>
      <w:r w:rsidR="00D43B58" w:rsidRPr="00715E5A">
        <w:rPr>
          <w:rFonts w:cs="Times New Roman"/>
          <w:szCs w:val="28"/>
          <w:lang w:eastAsia="ru-RU"/>
        </w:rPr>
        <w:t xml:space="preserve"> требований СТУ, выпускаемых Минстроем России в соответствии с п.5 ст.6 </w:t>
      </w:r>
      <w:r w:rsidRPr="00715E5A">
        <w:rPr>
          <w:rFonts w:cs="Times New Roman"/>
          <w:szCs w:val="28"/>
          <w:lang w:eastAsia="ru-RU"/>
        </w:rPr>
        <w:t xml:space="preserve">Федерального закона № </w:t>
      </w:r>
      <w:r w:rsidR="005572B7" w:rsidRPr="00715E5A">
        <w:rPr>
          <w:szCs w:val="28"/>
        </w:rPr>
        <w:t>384-ФЗ</w:t>
      </w:r>
      <w:r w:rsidR="005572B7" w:rsidRPr="00EE0054">
        <w:rPr>
          <w:szCs w:val="28"/>
        </w:rPr>
        <w:t xml:space="preserve"> «Технический регламент о безопасности зданий и сооружений»</w:t>
      </w:r>
      <w:r w:rsidR="00D43B58" w:rsidRPr="00EE0054">
        <w:rPr>
          <w:rFonts w:cs="Times New Roman"/>
          <w:szCs w:val="28"/>
          <w:lang w:eastAsia="ru-RU"/>
        </w:rPr>
        <w:t xml:space="preserve"> </w:t>
      </w:r>
      <w:r w:rsidR="00043B47">
        <w:rPr>
          <w:rFonts w:cs="Times New Roman"/>
          <w:szCs w:val="28"/>
          <w:lang w:eastAsia="ru-RU"/>
        </w:rPr>
        <w:t xml:space="preserve">с </w:t>
      </w:r>
      <w:r w:rsidR="00897C8D">
        <w:rPr>
          <w:rFonts w:cs="Times New Roman"/>
          <w:szCs w:val="28"/>
          <w:lang w:eastAsia="ru-RU"/>
        </w:rPr>
        <w:t>переводом</w:t>
      </w:r>
      <w:r w:rsidR="00043B47">
        <w:rPr>
          <w:rFonts w:cs="Times New Roman"/>
          <w:szCs w:val="28"/>
          <w:lang w:eastAsia="ru-RU"/>
        </w:rPr>
        <w:t xml:space="preserve"> СТУ </w:t>
      </w:r>
      <w:r w:rsidR="008F79D9">
        <w:rPr>
          <w:rFonts w:cs="Times New Roman"/>
          <w:szCs w:val="28"/>
          <w:lang w:eastAsia="ru-RU"/>
        </w:rPr>
        <w:t>по</w:t>
      </w:r>
      <w:r w:rsidR="00043B47">
        <w:rPr>
          <w:rFonts w:cs="Times New Roman"/>
          <w:szCs w:val="28"/>
          <w:lang w:eastAsia="ru-RU"/>
        </w:rPr>
        <w:t xml:space="preserve"> повторяющимся требованиям </w:t>
      </w:r>
      <w:r w:rsidR="00897C8D">
        <w:rPr>
          <w:rFonts w:cs="Times New Roman"/>
          <w:szCs w:val="28"/>
          <w:lang w:eastAsia="ru-RU"/>
        </w:rPr>
        <w:t>в нормы</w:t>
      </w:r>
      <w:r w:rsidR="00043B47">
        <w:rPr>
          <w:rFonts w:cs="Times New Roman"/>
          <w:szCs w:val="28"/>
          <w:lang w:eastAsia="ru-RU"/>
        </w:rPr>
        <w:t xml:space="preserve"> стан</w:t>
      </w:r>
      <w:r w:rsidR="00897C8D">
        <w:rPr>
          <w:rFonts w:cs="Times New Roman"/>
          <w:szCs w:val="28"/>
          <w:lang w:eastAsia="ru-RU"/>
        </w:rPr>
        <w:t>дартов и с</w:t>
      </w:r>
      <w:r w:rsidR="00043B47">
        <w:rPr>
          <w:rFonts w:cs="Times New Roman"/>
          <w:szCs w:val="28"/>
          <w:lang w:eastAsia="ru-RU"/>
        </w:rPr>
        <w:t>в</w:t>
      </w:r>
      <w:r w:rsidR="00897C8D">
        <w:rPr>
          <w:rFonts w:cs="Times New Roman"/>
          <w:szCs w:val="28"/>
          <w:lang w:eastAsia="ru-RU"/>
        </w:rPr>
        <w:t>о</w:t>
      </w:r>
      <w:r w:rsidR="00043B47">
        <w:rPr>
          <w:rFonts w:cs="Times New Roman"/>
          <w:szCs w:val="28"/>
          <w:lang w:eastAsia="ru-RU"/>
        </w:rPr>
        <w:t>дов правил</w:t>
      </w:r>
      <w:r w:rsidR="00B10BD1">
        <w:rPr>
          <w:rFonts w:cs="Times New Roman"/>
          <w:szCs w:val="28"/>
          <w:lang w:eastAsia="ru-RU"/>
        </w:rPr>
        <w:t>;</w:t>
      </w:r>
    </w:p>
    <w:p w14:paraId="4BC884DB" w14:textId="06168A95" w:rsidR="009B37F4" w:rsidRPr="009B37F4" w:rsidRDefault="000B7CED" w:rsidP="008D6A3A">
      <w:pPr>
        <w:spacing w:line="360" w:lineRule="auto"/>
        <w:ind w:firstLine="0"/>
        <w:rPr>
          <w:rFonts w:cs="Times New Roman"/>
          <w:szCs w:val="28"/>
          <w:lang w:eastAsia="ru-RU"/>
        </w:rPr>
      </w:pPr>
      <w:r w:rsidRPr="00715E5A">
        <w:rPr>
          <w:lang w:eastAsia="ru-RU"/>
        </w:rPr>
        <w:t>3)</w:t>
      </w:r>
      <w:r w:rsidR="008D6A3A">
        <w:rPr>
          <w:rFonts w:cs="Times New Roman"/>
          <w:szCs w:val="28"/>
          <w:lang w:eastAsia="ru-RU"/>
        </w:rPr>
        <w:tab/>
      </w:r>
      <w:r w:rsidR="00D43B58" w:rsidRPr="00715E5A">
        <w:rPr>
          <w:lang w:eastAsia="ru-RU"/>
        </w:rPr>
        <w:t>возложени</w:t>
      </w:r>
      <w:r w:rsidR="00043B47" w:rsidRPr="00715E5A">
        <w:rPr>
          <w:lang w:eastAsia="ru-RU"/>
        </w:rPr>
        <w:t>е</w:t>
      </w:r>
      <w:r w:rsidR="00D43B58" w:rsidRPr="00715E5A">
        <w:rPr>
          <w:lang w:eastAsia="ru-RU"/>
        </w:rPr>
        <w:t xml:space="preserve"> </w:t>
      </w:r>
      <w:r w:rsidR="00D43B58" w:rsidRPr="00EE0054">
        <w:rPr>
          <w:lang w:eastAsia="ru-RU"/>
        </w:rPr>
        <w:t>полной ответственности на собственников</w:t>
      </w:r>
      <w:r w:rsidR="00A20664">
        <w:rPr>
          <w:lang w:eastAsia="ru-RU"/>
        </w:rPr>
        <w:t xml:space="preserve"> и</w:t>
      </w:r>
      <w:r w:rsidR="008F79D9">
        <w:rPr>
          <w:lang w:eastAsia="ru-RU"/>
        </w:rPr>
        <w:t xml:space="preserve"> застройщиков </w:t>
      </w:r>
      <w:r w:rsidR="00D43B58" w:rsidRPr="00EE0054">
        <w:rPr>
          <w:lang w:eastAsia="ru-RU"/>
        </w:rPr>
        <w:t>ОКС</w:t>
      </w:r>
      <w:r w:rsidR="00A20664">
        <w:rPr>
          <w:lang w:eastAsia="ru-RU"/>
        </w:rPr>
        <w:t>,</w:t>
      </w:r>
      <w:r w:rsidR="00D43B58" w:rsidRPr="00EE0054">
        <w:rPr>
          <w:lang w:eastAsia="ru-RU"/>
        </w:rPr>
        <w:t xml:space="preserve"> </w:t>
      </w:r>
      <w:r w:rsidR="00094551">
        <w:rPr>
          <w:lang w:eastAsia="ru-RU"/>
        </w:rPr>
        <w:t>привлеченны</w:t>
      </w:r>
      <w:r w:rsidR="005673D4">
        <w:rPr>
          <w:lang w:eastAsia="ru-RU"/>
        </w:rPr>
        <w:t>е</w:t>
      </w:r>
      <w:r w:rsidR="00094551">
        <w:rPr>
          <w:lang w:eastAsia="ru-RU"/>
        </w:rPr>
        <w:t xml:space="preserve"> организации</w:t>
      </w:r>
      <w:r w:rsidR="00094551" w:rsidRPr="00EE0054">
        <w:rPr>
          <w:lang w:eastAsia="ru-RU"/>
        </w:rPr>
        <w:t xml:space="preserve"> строительной отрасли</w:t>
      </w:r>
      <w:r w:rsidR="00094551">
        <w:rPr>
          <w:lang w:eastAsia="ru-RU"/>
        </w:rPr>
        <w:t xml:space="preserve"> и их </w:t>
      </w:r>
      <w:r w:rsidR="00D43B58" w:rsidRPr="00EE0054">
        <w:rPr>
          <w:lang w:eastAsia="ru-RU"/>
        </w:rPr>
        <w:t>специалистов</w:t>
      </w:r>
      <w:r w:rsidR="00094551">
        <w:rPr>
          <w:lang w:eastAsia="ru-RU"/>
        </w:rPr>
        <w:t>,</w:t>
      </w:r>
      <w:r w:rsidR="00D43B58" w:rsidRPr="00EE0054">
        <w:rPr>
          <w:lang w:eastAsia="ru-RU"/>
        </w:rPr>
        <w:t xml:space="preserve"> когда </w:t>
      </w:r>
      <w:r w:rsidR="00D43B58" w:rsidRPr="00EE0054">
        <w:rPr>
          <w:rFonts w:cs="Times New Roman"/>
          <w:szCs w:val="28"/>
          <w:lang w:eastAsia="ru-RU"/>
        </w:rPr>
        <w:t>допустимост</w:t>
      </w:r>
      <w:r w:rsidR="00094551">
        <w:rPr>
          <w:rFonts w:cs="Times New Roman"/>
          <w:szCs w:val="28"/>
          <w:lang w:eastAsia="ru-RU"/>
        </w:rPr>
        <w:t>ь</w:t>
      </w:r>
      <w:r w:rsidR="00BF17E6">
        <w:rPr>
          <w:rFonts w:cs="Times New Roman"/>
          <w:szCs w:val="28"/>
          <w:lang w:eastAsia="ru-RU"/>
        </w:rPr>
        <w:t xml:space="preserve"> </w:t>
      </w:r>
      <w:r w:rsidR="00FE528A" w:rsidRPr="00EE0054">
        <w:rPr>
          <w:rFonts w:cs="Times New Roman"/>
          <w:szCs w:val="28"/>
          <w:lang w:eastAsia="ru-RU"/>
        </w:rPr>
        <w:t xml:space="preserve">риск-ориентированных </w:t>
      </w:r>
      <w:r w:rsidR="00D43B58" w:rsidRPr="00EE0054">
        <w:rPr>
          <w:rFonts w:cs="Times New Roman"/>
          <w:szCs w:val="28"/>
          <w:lang w:eastAsia="ru-RU"/>
        </w:rPr>
        <w:t>проектных решений, обоснованная стандартом организации</w:t>
      </w:r>
      <w:r w:rsidR="00040CF6">
        <w:rPr>
          <w:rFonts w:cs="Times New Roman"/>
          <w:szCs w:val="28"/>
          <w:lang w:eastAsia="ru-RU"/>
        </w:rPr>
        <w:t>,</w:t>
      </w:r>
      <w:r w:rsidR="00D43B58" w:rsidRPr="00EE0054">
        <w:rPr>
          <w:rFonts w:cs="Times New Roman"/>
          <w:szCs w:val="28"/>
          <w:lang w:eastAsia="ru-RU"/>
        </w:rPr>
        <w:t xml:space="preserve"> подтверждается: </w:t>
      </w:r>
      <w:r w:rsidR="00FE528A" w:rsidRPr="00EE0054">
        <w:rPr>
          <w:rFonts w:cs="Times New Roman"/>
          <w:szCs w:val="28"/>
          <w:lang w:eastAsia="ru-RU"/>
        </w:rPr>
        <w:t xml:space="preserve">сторонними </w:t>
      </w:r>
      <w:r w:rsidR="00D43B58" w:rsidRPr="00EE0054">
        <w:rPr>
          <w:rFonts w:cs="Times New Roman"/>
          <w:szCs w:val="28"/>
          <w:lang w:eastAsia="ru-RU"/>
        </w:rPr>
        <w:t xml:space="preserve">четырьмя специалистами по организации инженерных изысканий и(или) архитектурно-строительного проектирования из национального реестра специалистов; тремя </w:t>
      </w:r>
      <w:r w:rsidR="00FE528A" w:rsidRPr="00EE0054">
        <w:rPr>
          <w:rFonts w:cs="Times New Roman"/>
          <w:szCs w:val="28"/>
          <w:lang w:eastAsia="ru-RU"/>
        </w:rPr>
        <w:t xml:space="preserve">привлеченными </w:t>
      </w:r>
      <w:r w:rsidR="00D43B58" w:rsidRPr="00EE0054">
        <w:rPr>
          <w:rFonts w:cs="Times New Roman"/>
          <w:szCs w:val="28"/>
          <w:lang w:eastAsia="ru-RU"/>
        </w:rPr>
        <w:t>аттестованными экспертами.</w:t>
      </w:r>
    </w:p>
    <w:p w14:paraId="729E0572" w14:textId="77777777" w:rsidR="00A8280D" w:rsidRPr="00EE0054" w:rsidRDefault="00A8280D" w:rsidP="00A8280D">
      <w:pPr>
        <w:spacing w:line="360" w:lineRule="auto"/>
        <w:ind w:firstLine="851"/>
        <w:rPr>
          <w:lang w:eastAsia="ru-RU"/>
        </w:rPr>
      </w:pPr>
      <w:r w:rsidRPr="00EE0054">
        <w:rPr>
          <w:u w:val="single"/>
          <w:lang w:eastAsia="ru-RU"/>
        </w:rPr>
        <w:t>Целевые показатели</w:t>
      </w:r>
      <w:r w:rsidRPr="00EE0054">
        <w:rPr>
          <w:lang w:eastAsia="ru-RU"/>
        </w:rPr>
        <w:t xml:space="preserve"> </w:t>
      </w:r>
      <w:r w:rsidRPr="00EE0054">
        <w:t>развития</w:t>
      </w:r>
      <w:r w:rsidRPr="00EE0054">
        <w:rPr>
          <w:lang w:eastAsia="ru-RU"/>
        </w:rPr>
        <w:t xml:space="preserve"> системы технического регулирования:</w:t>
      </w:r>
    </w:p>
    <w:p w14:paraId="3343E81E" w14:textId="19EB096B" w:rsidR="00A8280D" w:rsidRPr="00EE0054" w:rsidRDefault="00A8280D" w:rsidP="00A8280D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обновлен</w:t>
      </w:r>
      <w:r w:rsidR="006372B6">
        <w:rPr>
          <w:lang w:eastAsia="ru-RU"/>
        </w:rPr>
        <w:t>ие</w:t>
      </w:r>
      <w:r w:rsidRPr="00EE0054">
        <w:rPr>
          <w:lang w:eastAsia="ru-RU"/>
        </w:rPr>
        <w:t xml:space="preserve"> системы технического регулирования </w:t>
      </w:r>
      <w:r w:rsidR="006372B6">
        <w:rPr>
          <w:lang w:eastAsia="ru-RU"/>
        </w:rPr>
        <w:t xml:space="preserve">к 2024 году </w:t>
      </w:r>
      <w:r w:rsidRPr="00EE0054">
        <w:rPr>
          <w:lang w:eastAsia="ru-RU"/>
        </w:rPr>
        <w:t>в области инженерных изысканий, проектирования и строительства;</w:t>
      </w:r>
    </w:p>
    <w:p w14:paraId="741062D0" w14:textId="13670649" w:rsidR="00C366D1" w:rsidRPr="00EE0054" w:rsidRDefault="00A8280D" w:rsidP="00C366D1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перевод </w:t>
      </w:r>
      <w:r w:rsidR="0077563B">
        <w:rPr>
          <w:lang w:eastAsia="ru-RU"/>
        </w:rPr>
        <w:t xml:space="preserve">обновленных </w:t>
      </w:r>
      <w:r w:rsidRPr="00EE0054">
        <w:rPr>
          <w:lang w:eastAsia="ru-RU"/>
        </w:rPr>
        <w:t xml:space="preserve">документов </w:t>
      </w:r>
      <w:r w:rsidR="00385D72">
        <w:rPr>
          <w:lang w:eastAsia="ru-RU"/>
        </w:rPr>
        <w:t xml:space="preserve">технического регулирования </w:t>
      </w:r>
      <w:r w:rsidRPr="00EE0054">
        <w:rPr>
          <w:lang w:eastAsia="ru-RU"/>
        </w:rPr>
        <w:t>в машиночитаемый формат</w:t>
      </w:r>
      <w:r w:rsidR="006372B6">
        <w:rPr>
          <w:lang w:eastAsia="ru-RU"/>
        </w:rPr>
        <w:t xml:space="preserve"> к 2030 году </w:t>
      </w:r>
      <w:r w:rsidR="0077563B" w:rsidRPr="00EE0054">
        <w:rPr>
          <w:lang w:eastAsia="ru-RU"/>
        </w:rPr>
        <w:t>–</w:t>
      </w:r>
      <w:r w:rsidR="006372B6">
        <w:rPr>
          <w:lang w:eastAsia="ru-RU"/>
        </w:rPr>
        <w:t xml:space="preserve"> на </w:t>
      </w:r>
      <w:r w:rsidR="006372B6" w:rsidRPr="00EE0054">
        <w:rPr>
          <w:lang w:eastAsia="ru-RU"/>
        </w:rPr>
        <w:t>100%</w:t>
      </w:r>
      <w:r w:rsidRPr="00EE0054">
        <w:rPr>
          <w:lang w:eastAsia="ru-RU"/>
        </w:rPr>
        <w:t>.</w:t>
      </w:r>
    </w:p>
    <w:p w14:paraId="49CF308A" w14:textId="1B148F56" w:rsidR="00F91276" w:rsidRPr="00EE0054" w:rsidRDefault="00F91276" w:rsidP="00580DEA">
      <w:pPr>
        <w:pStyle w:val="3"/>
        <w:spacing w:before="240"/>
        <w:rPr>
          <w:b/>
          <w:i/>
        </w:rPr>
      </w:pPr>
      <w:bookmarkStart w:id="51" w:name="_Toc14114475"/>
      <w:bookmarkStart w:id="52" w:name="_Toc62785182"/>
      <w:bookmarkStart w:id="53" w:name="_Toc14114464"/>
      <w:r w:rsidRPr="00EE0054">
        <w:rPr>
          <w:b/>
          <w:i/>
        </w:rPr>
        <w:t>4.</w:t>
      </w:r>
      <w:r w:rsidR="006965CE" w:rsidRPr="00EE0054">
        <w:rPr>
          <w:b/>
          <w:i/>
        </w:rPr>
        <w:t>3</w:t>
      </w:r>
      <w:r w:rsidRPr="00EE0054">
        <w:rPr>
          <w:b/>
          <w:i/>
        </w:rPr>
        <w:t>.3 Система государственных и корпоративных закупок</w:t>
      </w:r>
      <w:bookmarkEnd w:id="51"/>
      <w:bookmarkEnd w:id="52"/>
    </w:p>
    <w:p w14:paraId="2B197689" w14:textId="09EB3228" w:rsidR="00F91276" w:rsidRPr="00EE0054" w:rsidRDefault="00F91276" w:rsidP="00E323F7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Сложившаяся модель размещения заказа на выполнение подрядных работ в сфере строительства не учитывает потребностей отрасли в развитии и модернизации. Политика экономи</w:t>
      </w:r>
      <w:r w:rsidR="00E323F7">
        <w:rPr>
          <w:lang w:eastAsia="ru-RU"/>
        </w:rPr>
        <w:t>и</w:t>
      </w:r>
      <w:r w:rsidRPr="00EE0054">
        <w:rPr>
          <w:lang w:eastAsia="ru-RU"/>
        </w:rPr>
        <w:t xml:space="preserve"> </w:t>
      </w:r>
      <w:r w:rsidR="008346F2" w:rsidRPr="00EE0054">
        <w:rPr>
          <w:lang w:eastAsia="ru-RU"/>
        </w:rPr>
        <w:t xml:space="preserve">единовременных </w:t>
      </w:r>
      <w:r w:rsidRPr="00EE0054">
        <w:rPr>
          <w:lang w:eastAsia="ru-RU"/>
        </w:rPr>
        <w:t xml:space="preserve">бюджетных затрат ведет к применению в строительстве наиболее дешевых решений и технологий, </w:t>
      </w:r>
      <w:r w:rsidR="00E57C5D">
        <w:rPr>
          <w:lang w:eastAsia="ru-RU"/>
        </w:rPr>
        <w:t>что</w:t>
      </w:r>
      <w:r w:rsidRPr="00EE0054">
        <w:rPr>
          <w:lang w:eastAsia="ru-RU"/>
        </w:rPr>
        <w:t xml:space="preserve"> приводит к снижению требований к качеству и безопасности ОКС, к росту затрат на эксплуатацию </w:t>
      </w:r>
      <w:r w:rsidR="008346F2">
        <w:rPr>
          <w:lang w:eastAsia="ru-RU"/>
        </w:rPr>
        <w:t>и</w:t>
      </w:r>
      <w:r w:rsidR="00E57C5D">
        <w:rPr>
          <w:lang w:eastAsia="ru-RU"/>
        </w:rPr>
        <w:t>, в целом,</w:t>
      </w:r>
      <w:r w:rsidRPr="00EE0054">
        <w:rPr>
          <w:lang w:eastAsia="ru-RU"/>
        </w:rPr>
        <w:t xml:space="preserve"> жизненного цикла</w:t>
      </w:r>
      <w:r w:rsidR="00252291">
        <w:rPr>
          <w:lang w:eastAsia="ru-RU"/>
        </w:rPr>
        <w:t xml:space="preserve"> </w:t>
      </w:r>
      <w:r w:rsidR="00252291" w:rsidRPr="00EE0054">
        <w:rPr>
          <w:lang w:eastAsia="ru-RU"/>
        </w:rPr>
        <w:t>объекта</w:t>
      </w:r>
      <w:r w:rsidRPr="00EE0054">
        <w:rPr>
          <w:lang w:eastAsia="ru-RU"/>
        </w:rPr>
        <w:t xml:space="preserve">. При этом не обновляются производственные мощности, не внедряются новые разработки, </w:t>
      </w:r>
      <w:r w:rsidRPr="00EE0054">
        <w:rPr>
          <w:lang w:eastAsia="ru-RU"/>
        </w:rPr>
        <w:lastRenderedPageBreak/>
        <w:t xml:space="preserve">не повышается квалификация. </w:t>
      </w:r>
      <w:r w:rsidR="00E323F7">
        <w:rPr>
          <w:lang w:eastAsia="ru-RU"/>
        </w:rPr>
        <w:t>Поэтому</w:t>
      </w:r>
      <w:r w:rsidR="008346F2" w:rsidRPr="00EE0054">
        <w:rPr>
          <w:lang w:eastAsia="ru-RU"/>
        </w:rPr>
        <w:t xml:space="preserve"> развити</w:t>
      </w:r>
      <w:r w:rsidR="00471666">
        <w:rPr>
          <w:lang w:eastAsia="ru-RU"/>
        </w:rPr>
        <w:t>е</w:t>
      </w:r>
      <w:r w:rsidR="008346F2" w:rsidRPr="00EE0054">
        <w:rPr>
          <w:lang w:eastAsia="ru-RU"/>
        </w:rPr>
        <w:t xml:space="preserve"> отрасли </w:t>
      </w:r>
      <w:r w:rsidR="00471666">
        <w:rPr>
          <w:lang w:eastAsia="ru-RU"/>
        </w:rPr>
        <w:t>зависит</w:t>
      </w:r>
      <w:r w:rsidR="008346F2" w:rsidRPr="00EE0054">
        <w:rPr>
          <w:lang w:eastAsia="ru-RU"/>
        </w:rPr>
        <w:t xml:space="preserve"> </w:t>
      </w:r>
      <w:r w:rsidR="00471666">
        <w:rPr>
          <w:lang w:eastAsia="ru-RU"/>
        </w:rPr>
        <w:t>от модернизации</w:t>
      </w:r>
      <w:r w:rsidR="00E323F7" w:rsidRPr="00EE0054">
        <w:rPr>
          <w:lang w:eastAsia="ru-RU"/>
        </w:rPr>
        <w:t xml:space="preserve"> системы государственных и корпоративных закупок.</w:t>
      </w:r>
    </w:p>
    <w:p w14:paraId="0AE52CCE" w14:textId="6B559327" w:rsidR="00F91276" w:rsidRDefault="00F91276" w:rsidP="00F91276">
      <w:pPr>
        <w:spacing w:line="360" w:lineRule="auto"/>
        <w:ind w:firstLine="851"/>
        <w:rPr>
          <w:lang w:eastAsia="ru-RU"/>
        </w:rPr>
      </w:pPr>
      <w:r w:rsidRPr="00EE0054">
        <w:rPr>
          <w:u w:val="single"/>
          <w:lang w:eastAsia="ru-RU"/>
        </w:rPr>
        <w:t xml:space="preserve">Цели Стратегии </w:t>
      </w:r>
      <w:r w:rsidRPr="00EE0054">
        <w:rPr>
          <w:rFonts w:cs="Times New Roman"/>
          <w:szCs w:val="28"/>
          <w:lang w:eastAsia="ru-RU"/>
        </w:rPr>
        <w:t>достигаются решением следующих основных задач</w:t>
      </w:r>
      <w:r w:rsidRPr="00EE0054">
        <w:rPr>
          <w:lang w:eastAsia="ru-RU"/>
        </w:rPr>
        <w:t>:</w:t>
      </w:r>
    </w:p>
    <w:p w14:paraId="14F495CF" w14:textId="38D9E590" w:rsidR="00F91276" w:rsidRDefault="00F91276" w:rsidP="001C44B3">
      <w:pPr>
        <w:pStyle w:val="aa"/>
        <w:numPr>
          <w:ilvl w:val="0"/>
          <w:numId w:val="2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Внедрение специального </w:t>
      </w:r>
      <w:r w:rsidR="007C6790" w:rsidRPr="00EE0054">
        <w:rPr>
          <w:lang w:eastAsia="ru-RU"/>
        </w:rPr>
        <w:t xml:space="preserve">антидемпингового </w:t>
      </w:r>
      <w:r w:rsidRPr="00EE0054">
        <w:rPr>
          <w:lang w:eastAsia="ru-RU"/>
        </w:rPr>
        <w:t>регулирования системы гос</w:t>
      </w:r>
      <w:r w:rsidR="007C6790" w:rsidRPr="00EE0054">
        <w:rPr>
          <w:lang w:eastAsia="ru-RU"/>
        </w:rPr>
        <w:t xml:space="preserve">ударственных </w:t>
      </w:r>
      <w:r w:rsidRPr="00EE0054">
        <w:rPr>
          <w:lang w:eastAsia="ru-RU"/>
        </w:rPr>
        <w:t>закупок в строительстве с учетом особенностей отрасли.</w:t>
      </w:r>
    </w:p>
    <w:p w14:paraId="1A4899FC" w14:textId="5AC215EB" w:rsidR="00FE274B" w:rsidRDefault="00FE274B" w:rsidP="00FE274B">
      <w:pPr>
        <w:pStyle w:val="aa"/>
        <w:numPr>
          <w:ilvl w:val="0"/>
          <w:numId w:val="2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Создание системы долгосрочного планирования и осуществления долгосрочных закупок в сфере строительства.</w:t>
      </w:r>
    </w:p>
    <w:p w14:paraId="281AB6C1" w14:textId="2F42BEAF" w:rsidR="00F91276" w:rsidRPr="00EE0054" w:rsidRDefault="00F91276" w:rsidP="001C44B3">
      <w:pPr>
        <w:pStyle w:val="aa"/>
        <w:numPr>
          <w:ilvl w:val="0"/>
          <w:numId w:val="2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Смещение баланса при выборе подрядчика от критерия «цена» к учету критери</w:t>
      </w:r>
      <w:r w:rsidR="00051CB5">
        <w:rPr>
          <w:lang w:eastAsia="ru-RU"/>
        </w:rPr>
        <w:t>ев</w:t>
      </w:r>
      <w:r w:rsidRPr="00EE0054">
        <w:rPr>
          <w:lang w:eastAsia="ru-RU"/>
        </w:rPr>
        <w:t xml:space="preserve"> «качество, квалификация, компетенции» на основе показателей:</w:t>
      </w:r>
    </w:p>
    <w:p w14:paraId="23E1D771" w14:textId="75628756" w:rsidR="00F91276" w:rsidRPr="00EE0054" w:rsidRDefault="00F91276" w:rsidP="001C44B3">
      <w:pPr>
        <w:pStyle w:val="aa"/>
        <w:numPr>
          <w:ilvl w:val="0"/>
          <w:numId w:val="1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опыт исполнения аналогичного заказа у</w:t>
      </w:r>
      <w:r w:rsidR="00477C3D">
        <w:rPr>
          <w:lang w:eastAsia="ru-RU"/>
        </w:rPr>
        <w:t xml:space="preserve"> </w:t>
      </w:r>
      <w:r w:rsidRPr="00EE0054">
        <w:rPr>
          <w:lang w:eastAsia="ru-RU"/>
        </w:rPr>
        <w:t>специалистов, имеющих свидетельства о квалификации по видам объектов и разделам работ;</w:t>
      </w:r>
    </w:p>
    <w:p w14:paraId="2A12CEE9" w14:textId="4F007E09" w:rsidR="00F91276" w:rsidRDefault="00F91276" w:rsidP="001C44B3">
      <w:pPr>
        <w:pStyle w:val="aa"/>
        <w:numPr>
          <w:ilvl w:val="0"/>
          <w:numId w:val="1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наличие технологий, включая технологическую оснастку, машин</w:t>
      </w:r>
      <w:r w:rsidR="00B5371A">
        <w:rPr>
          <w:lang w:eastAsia="ru-RU"/>
        </w:rPr>
        <w:t>, механизмов</w:t>
      </w:r>
      <w:r w:rsidRPr="00EE0054">
        <w:rPr>
          <w:lang w:eastAsia="ru-RU"/>
        </w:rPr>
        <w:t xml:space="preserve"> и оборудования </w:t>
      </w:r>
      <w:r w:rsidR="00FA1460">
        <w:rPr>
          <w:lang w:eastAsia="ru-RU"/>
        </w:rPr>
        <w:t>для выполнения</w:t>
      </w:r>
      <w:r w:rsidRPr="00EE0054">
        <w:rPr>
          <w:lang w:eastAsia="ru-RU"/>
        </w:rPr>
        <w:t xml:space="preserve"> заказа;</w:t>
      </w:r>
    </w:p>
    <w:p w14:paraId="1DA9FD99" w14:textId="0BF9950B" w:rsidR="00FE41EB" w:rsidRPr="00EE0054" w:rsidRDefault="00FE41EB" w:rsidP="001C44B3">
      <w:pPr>
        <w:pStyle w:val="aa"/>
        <w:numPr>
          <w:ilvl w:val="0"/>
          <w:numId w:val="1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инновационность, вложения в НИОКР</w:t>
      </w:r>
      <w:r>
        <w:rPr>
          <w:lang w:eastAsia="ru-RU"/>
        </w:rPr>
        <w:t xml:space="preserve"> и</w:t>
      </w:r>
      <w:r w:rsidRPr="00EE0054">
        <w:rPr>
          <w:lang w:eastAsia="ru-RU"/>
        </w:rPr>
        <w:t xml:space="preserve"> </w:t>
      </w:r>
      <w:r>
        <w:rPr>
          <w:lang w:eastAsia="ru-RU"/>
        </w:rPr>
        <w:t>разработку</w:t>
      </w:r>
      <w:r w:rsidRPr="00EE0054">
        <w:rPr>
          <w:lang w:eastAsia="ru-RU"/>
        </w:rPr>
        <w:t xml:space="preserve"> патентов</w:t>
      </w:r>
      <w:r>
        <w:rPr>
          <w:lang w:eastAsia="ru-RU"/>
        </w:rPr>
        <w:t>;</w:t>
      </w:r>
    </w:p>
    <w:p w14:paraId="46715C52" w14:textId="06C8E8A5" w:rsidR="00E9561B" w:rsidRPr="00EE0054" w:rsidRDefault="00F91276" w:rsidP="00E9561B">
      <w:pPr>
        <w:pStyle w:val="aa"/>
        <w:numPr>
          <w:ilvl w:val="0"/>
          <w:numId w:val="1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объемы уплаты налога на доходы физических лиц и страховых взносов во внебюджетные фонды (в отношении к объемам исполненных заказов).</w:t>
      </w:r>
    </w:p>
    <w:p w14:paraId="540A1647" w14:textId="6955A4B2" w:rsidR="00F91276" w:rsidRPr="00EE0054" w:rsidRDefault="00BA47BB" w:rsidP="00A272E6">
      <w:pPr>
        <w:pStyle w:val="aa"/>
        <w:numPr>
          <w:ilvl w:val="0"/>
          <w:numId w:val="2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При выборе подрядчиков для разработки проектной документации обеспечение учета показателей проектируемого ОКС:</w:t>
      </w:r>
    </w:p>
    <w:p w14:paraId="22058886" w14:textId="1C828D2C" w:rsidR="00F91276" w:rsidRPr="00EE0054" w:rsidRDefault="00252291" w:rsidP="001C44B3">
      <w:pPr>
        <w:pStyle w:val="aa"/>
        <w:numPr>
          <w:ilvl w:val="0"/>
          <w:numId w:val="1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>э</w:t>
      </w:r>
      <w:r w:rsidR="00F91276" w:rsidRPr="00EE0054">
        <w:rPr>
          <w:lang w:eastAsia="ru-RU"/>
        </w:rPr>
        <w:t>нергоэффективность</w:t>
      </w:r>
      <w:r w:rsidR="00477C3D">
        <w:rPr>
          <w:lang w:eastAsia="ru-RU"/>
        </w:rPr>
        <w:t xml:space="preserve"> и ресурсосбережение</w:t>
      </w:r>
      <w:r w:rsidR="00F91276" w:rsidRPr="00EE0054">
        <w:rPr>
          <w:lang w:eastAsia="ru-RU"/>
        </w:rPr>
        <w:t>;</w:t>
      </w:r>
    </w:p>
    <w:p w14:paraId="49533147" w14:textId="77777777" w:rsidR="00F91276" w:rsidRPr="00EE0054" w:rsidRDefault="00F91276" w:rsidP="001C44B3">
      <w:pPr>
        <w:pStyle w:val="aa"/>
        <w:numPr>
          <w:ilvl w:val="0"/>
          <w:numId w:val="1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нормативные сроки строительства;</w:t>
      </w:r>
    </w:p>
    <w:p w14:paraId="17965E44" w14:textId="4C265E26" w:rsidR="00F91276" w:rsidRPr="00EE0054" w:rsidRDefault="00F91276" w:rsidP="001C44B3">
      <w:pPr>
        <w:pStyle w:val="aa"/>
        <w:numPr>
          <w:ilvl w:val="0"/>
          <w:numId w:val="1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эффективность использования площадей </w:t>
      </w:r>
      <w:r w:rsidR="009A6026">
        <w:rPr>
          <w:lang w:eastAsia="ru-RU"/>
        </w:rPr>
        <w:t>и пространств объекта</w:t>
      </w:r>
      <w:r w:rsidRPr="00EE0054">
        <w:rPr>
          <w:lang w:eastAsia="ru-RU"/>
        </w:rPr>
        <w:t>;</w:t>
      </w:r>
    </w:p>
    <w:p w14:paraId="7EAB18A3" w14:textId="77777777" w:rsidR="00F91276" w:rsidRPr="00EE0054" w:rsidRDefault="00F91276" w:rsidP="001C44B3">
      <w:pPr>
        <w:pStyle w:val="aa"/>
        <w:numPr>
          <w:ilvl w:val="0"/>
          <w:numId w:val="1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оценка приведенных затрат для всего жизненного цикла ОКС.</w:t>
      </w:r>
    </w:p>
    <w:p w14:paraId="320B55F7" w14:textId="6491C872" w:rsidR="00F91276" w:rsidRDefault="00F91276" w:rsidP="001C44B3">
      <w:pPr>
        <w:pStyle w:val="aa"/>
        <w:numPr>
          <w:ilvl w:val="0"/>
          <w:numId w:val="2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Внедрение контрактов жизненного цикла объекта и эффективной системы управления стоимостью жизненного цикла объекта.</w:t>
      </w:r>
    </w:p>
    <w:p w14:paraId="77EDB580" w14:textId="77777777" w:rsidR="00F91276" w:rsidRPr="00EE0054" w:rsidRDefault="00F91276" w:rsidP="00F91276">
      <w:pPr>
        <w:spacing w:line="360" w:lineRule="auto"/>
        <w:ind w:firstLine="851"/>
        <w:rPr>
          <w:lang w:eastAsia="ru-RU"/>
        </w:rPr>
      </w:pPr>
      <w:r w:rsidRPr="00EE0054">
        <w:rPr>
          <w:bCs/>
          <w:u w:val="single"/>
          <w:lang w:eastAsia="ru-RU"/>
        </w:rPr>
        <w:t>Целевой показатель</w:t>
      </w:r>
      <w:r w:rsidRPr="00EE0054">
        <w:rPr>
          <w:lang w:eastAsia="ru-RU"/>
        </w:rPr>
        <w:t xml:space="preserve">: </w:t>
      </w:r>
    </w:p>
    <w:p w14:paraId="7558E85B" w14:textId="2AD80700" w:rsidR="00F91276" w:rsidRPr="00EE0054" w:rsidRDefault="00F91276" w:rsidP="001C44B3">
      <w:pPr>
        <w:pStyle w:val="aa"/>
        <w:numPr>
          <w:ilvl w:val="0"/>
          <w:numId w:val="10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 xml:space="preserve">повышение доли закупок на основе новых подходов </w:t>
      </w:r>
      <w:r w:rsidR="00066613" w:rsidRPr="00EE0054">
        <w:rPr>
          <w:lang w:eastAsia="ru-RU"/>
        </w:rPr>
        <w:t>–</w:t>
      </w:r>
      <w:r w:rsidR="00066613">
        <w:rPr>
          <w:lang w:eastAsia="ru-RU"/>
        </w:rPr>
        <w:t xml:space="preserve"> </w:t>
      </w:r>
      <w:r w:rsidRPr="00EE0054">
        <w:rPr>
          <w:lang w:eastAsia="ru-RU"/>
        </w:rPr>
        <w:t xml:space="preserve">до 90%. </w:t>
      </w:r>
    </w:p>
    <w:p w14:paraId="01939B9A" w14:textId="269D9904" w:rsidR="00F91276" w:rsidRPr="00EE0054" w:rsidRDefault="00F91276" w:rsidP="00580DEA">
      <w:pPr>
        <w:pStyle w:val="3"/>
        <w:spacing w:before="240"/>
        <w:rPr>
          <w:b/>
          <w:i/>
        </w:rPr>
      </w:pPr>
      <w:bookmarkStart w:id="54" w:name="_Toc14114479"/>
      <w:bookmarkStart w:id="55" w:name="_Toc62785183"/>
      <w:bookmarkEnd w:id="53"/>
      <w:r w:rsidRPr="00EE0054">
        <w:rPr>
          <w:b/>
          <w:i/>
        </w:rPr>
        <w:t>4.</w:t>
      </w:r>
      <w:r w:rsidR="006965CE" w:rsidRPr="00EE0054">
        <w:rPr>
          <w:b/>
          <w:i/>
        </w:rPr>
        <w:t>3</w:t>
      </w:r>
      <w:r w:rsidRPr="00EE0054">
        <w:rPr>
          <w:b/>
          <w:i/>
        </w:rPr>
        <w:t>.</w:t>
      </w:r>
      <w:r w:rsidR="00AA7D23" w:rsidRPr="00EE0054">
        <w:rPr>
          <w:b/>
          <w:i/>
        </w:rPr>
        <w:t>4</w:t>
      </w:r>
      <w:r w:rsidRPr="00EE0054">
        <w:rPr>
          <w:b/>
          <w:i/>
        </w:rPr>
        <w:t xml:space="preserve"> Допуск </w:t>
      </w:r>
      <w:r w:rsidR="00FF5397">
        <w:rPr>
          <w:b/>
          <w:i/>
        </w:rPr>
        <w:t xml:space="preserve">предпринимателей </w:t>
      </w:r>
      <w:r w:rsidRPr="00EE0054">
        <w:rPr>
          <w:b/>
          <w:i/>
        </w:rPr>
        <w:t>на рынок строительных работ и услуг</w:t>
      </w:r>
      <w:bookmarkEnd w:id="54"/>
      <w:bookmarkEnd w:id="55"/>
    </w:p>
    <w:p w14:paraId="16C51526" w14:textId="57198E67" w:rsidR="00F91276" w:rsidRPr="00EE0054" w:rsidRDefault="009422CE" w:rsidP="00F91276">
      <w:pPr>
        <w:spacing w:line="360" w:lineRule="auto"/>
        <w:ind w:firstLine="851"/>
      </w:pPr>
      <w:r>
        <w:t>Система</w:t>
      </w:r>
      <w:r w:rsidR="00F91276" w:rsidRPr="00EE0054">
        <w:rPr>
          <w:lang w:eastAsia="ru-RU"/>
        </w:rPr>
        <w:t xml:space="preserve"> саморегулирования в строительств</w:t>
      </w:r>
      <w:r>
        <w:rPr>
          <w:lang w:eastAsia="ru-RU"/>
        </w:rPr>
        <w:t>е</w:t>
      </w:r>
      <w:r w:rsidR="009914F5" w:rsidRPr="00EE0054">
        <w:rPr>
          <w:lang w:eastAsia="ru-RU"/>
        </w:rPr>
        <w:t xml:space="preserve"> </w:t>
      </w:r>
      <w:r w:rsidR="00004ADC" w:rsidRPr="00EE0054">
        <w:rPr>
          <w:lang w:eastAsia="ru-RU"/>
        </w:rPr>
        <w:t>введен</w:t>
      </w:r>
      <w:r>
        <w:rPr>
          <w:lang w:eastAsia="ru-RU"/>
        </w:rPr>
        <w:t>а</w:t>
      </w:r>
      <w:r w:rsidR="00004ADC" w:rsidRPr="00EE0054">
        <w:rPr>
          <w:lang w:eastAsia="ru-RU"/>
        </w:rPr>
        <w:t xml:space="preserve"> </w:t>
      </w:r>
      <w:r w:rsidR="00597DCF" w:rsidRPr="00A46AB4">
        <w:rPr>
          <w:lang w:eastAsia="ru-RU"/>
        </w:rPr>
        <w:t xml:space="preserve">для </w:t>
      </w:r>
      <w:r w:rsidR="00597DCF" w:rsidRPr="00EE0054">
        <w:rPr>
          <w:lang w:eastAsia="ru-RU"/>
        </w:rPr>
        <w:t>обеспеч</w:t>
      </w:r>
      <w:r w:rsidR="00597DCF">
        <w:rPr>
          <w:lang w:eastAsia="ru-RU"/>
        </w:rPr>
        <w:t>ения</w:t>
      </w:r>
      <w:r w:rsidR="00597DCF">
        <w:t xml:space="preserve"> </w:t>
      </w:r>
      <w:r w:rsidR="00597DCF" w:rsidRPr="00EE0054">
        <w:t>конкурен</w:t>
      </w:r>
      <w:r w:rsidR="00597DCF">
        <w:t>тных условий</w:t>
      </w:r>
      <w:r w:rsidR="00597DCF" w:rsidRPr="00EE0054">
        <w:t xml:space="preserve"> </w:t>
      </w:r>
      <w:r w:rsidR="00597DCF">
        <w:t>бизнесу</w:t>
      </w:r>
      <w:r w:rsidR="00597DCF" w:rsidRPr="00EE0054">
        <w:t>,</w:t>
      </w:r>
      <w:r w:rsidR="00597DCF">
        <w:t xml:space="preserve"> строящему </w:t>
      </w:r>
      <w:r w:rsidR="00597DCF" w:rsidRPr="00EE0054">
        <w:t>качеств</w:t>
      </w:r>
      <w:r w:rsidR="00597DCF">
        <w:t>енные</w:t>
      </w:r>
      <w:r w:rsidR="00597DCF" w:rsidRPr="00EE0054">
        <w:t xml:space="preserve"> и безопасн</w:t>
      </w:r>
      <w:r w:rsidR="00597DCF">
        <w:t>ые ОКС,</w:t>
      </w:r>
      <w:r w:rsidR="00597DCF">
        <w:rPr>
          <w:lang w:eastAsia="ru-RU"/>
        </w:rPr>
        <w:t xml:space="preserve"> </w:t>
      </w:r>
      <w:r w:rsidR="00CA583B">
        <w:rPr>
          <w:lang w:eastAsia="ru-RU"/>
        </w:rPr>
        <w:lastRenderedPageBreak/>
        <w:t>с</w:t>
      </w:r>
      <w:r w:rsidR="00004ADC" w:rsidRPr="00EE0054">
        <w:rPr>
          <w:lang w:eastAsia="ru-RU"/>
        </w:rPr>
        <w:t xml:space="preserve"> учет</w:t>
      </w:r>
      <w:r w:rsidR="00CA583B">
        <w:rPr>
          <w:lang w:eastAsia="ru-RU"/>
        </w:rPr>
        <w:t>ом</w:t>
      </w:r>
      <w:r w:rsidR="00004ADC" w:rsidRPr="00EE0054">
        <w:rPr>
          <w:lang w:eastAsia="ru-RU"/>
        </w:rPr>
        <w:t xml:space="preserve"> изменений структуры собственности </w:t>
      </w:r>
      <w:r w:rsidR="00FE2B61">
        <w:rPr>
          <w:lang w:eastAsia="ru-RU"/>
        </w:rPr>
        <w:t>и инвестиций</w:t>
      </w:r>
      <w:r w:rsidR="00597DCF">
        <w:rPr>
          <w:lang w:eastAsia="ru-RU"/>
        </w:rPr>
        <w:t>:</w:t>
      </w:r>
      <w:r w:rsidR="00FE2B61">
        <w:rPr>
          <w:lang w:eastAsia="ru-RU"/>
        </w:rPr>
        <w:t xml:space="preserve"> </w:t>
      </w:r>
      <w:r w:rsidR="00FB3617">
        <w:rPr>
          <w:lang w:eastAsia="ru-RU"/>
        </w:rPr>
        <w:t xml:space="preserve">доля </w:t>
      </w:r>
      <w:r w:rsidR="00004ADC" w:rsidRPr="00EE0054">
        <w:rPr>
          <w:lang w:eastAsia="ru-RU"/>
        </w:rPr>
        <w:t>частной собственности</w:t>
      </w:r>
      <w:r w:rsidR="00597DCF">
        <w:rPr>
          <w:lang w:eastAsia="ru-RU"/>
        </w:rPr>
        <w:t xml:space="preserve"> в строительстве</w:t>
      </w:r>
      <w:r w:rsidR="004E6BFF">
        <w:rPr>
          <w:lang w:eastAsia="ru-RU"/>
        </w:rPr>
        <w:t xml:space="preserve"> </w:t>
      </w:r>
      <w:r w:rsidR="00FB3617" w:rsidRPr="00EE0054">
        <w:rPr>
          <w:lang w:eastAsia="ru-RU"/>
        </w:rPr>
        <w:t>–</w:t>
      </w:r>
      <w:r w:rsidR="00FB3617">
        <w:rPr>
          <w:lang w:eastAsia="ru-RU"/>
        </w:rPr>
        <w:t xml:space="preserve"> </w:t>
      </w:r>
      <w:r w:rsidR="00FB3617" w:rsidRPr="00EE0054">
        <w:rPr>
          <w:lang w:eastAsia="ru-RU"/>
        </w:rPr>
        <w:t>99,1%</w:t>
      </w:r>
      <w:r w:rsidR="00FB3617">
        <w:rPr>
          <w:lang w:eastAsia="ru-RU"/>
        </w:rPr>
        <w:t>,</w:t>
      </w:r>
      <w:r w:rsidR="00FB3617" w:rsidRPr="00EE0054">
        <w:rPr>
          <w:lang w:eastAsia="ru-RU"/>
        </w:rPr>
        <w:t xml:space="preserve"> </w:t>
      </w:r>
      <w:r w:rsidR="00FB3617">
        <w:rPr>
          <w:lang w:eastAsia="ru-RU"/>
        </w:rPr>
        <w:t xml:space="preserve">доля </w:t>
      </w:r>
      <w:r w:rsidR="00004ADC" w:rsidRPr="00EE0054">
        <w:rPr>
          <w:lang w:eastAsia="ru-RU"/>
        </w:rPr>
        <w:t>частных инвестиций</w:t>
      </w:r>
      <w:r w:rsidR="005C5679" w:rsidRPr="00EE0054">
        <w:rPr>
          <w:lang w:eastAsia="ru-RU"/>
        </w:rPr>
        <w:t xml:space="preserve"> в</w:t>
      </w:r>
      <w:r w:rsidR="00CA583B">
        <w:rPr>
          <w:lang w:eastAsia="ru-RU"/>
        </w:rPr>
        <w:t xml:space="preserve"> </w:t>
      </w:r>
      <w:r w:rsidR="005C5679" w:rsidRPr="00EE0054">
        <w:rPr>
          <w:lang w:eastAsia="ru-RU"/>
        </w:rPr>
        <w:t xml:space="preserve">строительство </w:t>
      </w:r>
      <w:r w:rsidR="00CA583B">
        <w:rPr>
          <w:lang w:eastAsia="ru-RU"/>
        </w:rPr>
        <w:t xml:space="preserve">жилья </w:t>
      </w:r>
      <w:r w:rsidR="00FB3617" w:rsidRPr="00EE0054">
        <w:rPr>
          <w:lang w:eastAsia="ru-RU"/>
        </w:rPr>
        <w:t>–</w:t>
      </w:r>
      <w:r w:rsidR="005C5679" w:rsidRPr="00EE0054">
        <w:rPr>
          <w:lang w:eastAsia="ru-RU"/>
        </w:rPr>
        <w:t xml:space="preserve">97%, </w:t>
      </w:r>
      <w:r w:rsidR="00FB3617">
        <w:rPr>
          <w:lang w:eastAsia="ru-RU"/>
        </w:rPr>
        <w:t xml:space="preserve">в </w:t>
      </w:r>
      <w:r w:rsidR="005C5679" w:rsidRPr="00EE0054">
        <w:rPr>
          <w:lang w:eastAsia="ru-RU"/>
        </w:rPr>
        <w:t xml:space="preserve">инфраструктурные проекты </w:t>
      </w:r>
      <w:r w:rsidR="00FB3617" w:rsidRPr="00EE0054">
        <w:rPr>
          <w:lang w:eastAsia="ru-RU"/>
        </w:rPr>
        <w:t>–</w:t>
      </w:r>
      <w:r w:rsidR="005C5679" w:rsidRPr="00EE0054">
        <w:rPr>
          <w:lang w:eastAsia="ru-RU"/>
        </w:rPr>
        <w:t xml:space="preserve"> 86%</w:t>
      </w:r>
      <w:r w:rsidR="004E6BFF">
        <w:rPr>
          <w:lang w:eastAsia="ru-RU"/>
        </w:rPr>
        <w:t>,</w:t>
      </w:r>
      <w:r w:rsidR="00F91276" w:rsidRPr="00EE0054">
        <w:t>.</w:t>
      </w:r>
    </w:p>
    <w:p w14:paraId="1636F46A" w14:textId="3F6C7F70" w:rsidR="00F91276" w:rsidRPr="00EE0054" w:rsidRDefault="006A0D28" w:rsidP="0062009C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>В</w:t>
      </w:r>
      <w:r w:rsidR="009914F5" w:rsidRPr="00EE0054">
        <w:rPr>
          <w:lang w:eastAsia="ru-RU"/>
        </w:rPr>
        <w:t xml:space="preserve"> </w:t>
      </w:r>
      <w:r w:rsidR="00F91276" w:rsidRPr="00EE0054">
        <w:rPr>
          <w:lang w:eastAsia="ru-RU"/>
        </w:rPr>
        <w:t>2020 год</w:t>
      </w:r>
      <w:r>
        <w:rPr>
          <w:lang w:eastAsia="ru-RU"/>
        </w:rPr>
        <w:t>у</w:t>
      </w:r>
      <w:r w:rsidR="00F91276" w:rsidRPr="00EE0054">
        <w:rPr>
          <w:lang w:eastAsia="ru-RU"/>
        </w:rPr>
        <w:t xml:space="preserve"> </w:t>
      </w:r>
      <w:r w:rsidR="009914F5" w:rsidRPr="00EE0054">
        <w:rPr>
          <w:lang w:eastAsia="ru-RU"/>
        </w:rPr>
        <w:t xml:space="preserve">в государственном реестре </w:t>
      </w:r>
      <w:r>
        <w:rPr>
          <w:lang w:eastAsia="ru-RU"/>
        </w:rPr>
        <w:t xml:space="preserve">было </w:t>
      </w:r>
      <w:r w:rsidR="00F91276" w:rsidRPr="00EE0054">
        <w:rPr>
          <w:lang w:eastAsia="ru-RU"/>
        </w:rPr>
        <w:t>зарегистрировано</w:t>
      </w:r>
      <w:r w:rsidR="0062009C">
        <w:rPr>
          <w:lang w:eastAsia="ru-RU"/>
        </w:rPr>
        <w:t xml:space="preserve"> </w:t>
      </w:r>
      <w:r w:rsidR="00F91276" w:rsidRPr="00EE0054">
        <w:rPr>
          <w:lang w:eastAsia="ru-RU"/>
        </w:rPr>
        <w:t>22</w:t>
      </w:r>
      <w:r w:rsidR="009B399C">
        <w:rPr>
          <w:lang w:eastAsia="ru-RU"/>
        </w:rPr>
        <w:t>4</w:t>
      </w:r>
      <w:r w:rsidR="00F91276" w:rsidRPr="00EE0054">
        <w:rPr>
          <w:lang w:eastAsia="ru-RU"/>
        </w:rPr>
        <w:t xml:space="preserve"> СРО, основанных на членстве лиц, осуществляющих строительство</w:t>
      </w:r>
      <w:r w:rsidR="0062009C">
        <w:rPr>
          <w:lang w:eastAsia="ru-RU"/>
        </w:rPr>
        <w:t xml:space="preserve">, и </w:t>
      </w:r>
      <w:r w:rsidR="00F91276" w:rsidRPr="00EE0054">
        <w:rPr>
          <w:lang w:eastAsia="ru-RU"/>
        </w:rPr>
        <w:t xml:space="preserve">212 СРО, основанных на членстве лиц, </w:t>
      </w:r>
      <w:r w:rsidR="00640D21" w:rsidRPr="00EE0054">
        <w:rPr>
          <w:lang w:eastAsia="ru-RU"/>
        </w:rPr>
        <w:t xml:space="preserve">выполняющих инженерные изыскания </w:t>
      </w:r>
      <w:r w:rsidR="00640D21">
        <w:rPr>
          <w:lang w:eastAsia="ru-RU"/>
        </w:rPr>
        <w:t xml:space="preserve">и </w:t>
      </w:r>
      <w:r w:rsidR="00F91276" w:rsidRPr="00EE0054">
        <w:rPr>
          <w:lang w:eastAsia="ru-RU"/>
        </w:rPr>
        <w:t>осуществляющих подготовку проектной документации.</w:t>
      </w:r>
    </w:p>
    <w:p w14:paraId="35FD1CAE" w14:textId="00768420" w:rsidR="00F91276" w:rsidRPr="00CA583B" w:rsidRDefault="00F91276" w:rsidP="00F42818">
      <w:pPr>
        <w:spacing w:line="360" w:lineRule="auto"/>
        <w:ind w:firstLine="851"/>
        <w:rPr>
          <w:lang w:eastAsia="ru-RU"/>
        </w:rPr>
      </w:pPr>
      <w:r w:rsidRPr="00EE0054">
        <w:rPr>
          <w:u w:val="single"/>
        </w:rPr>
        <w:t>Основными</w:t>
      </w:r>
      <w:r w:rsidRPr="00EE0054">
        <w:rPr>
          <w:u w:val="single"/>
          <w:lang w:eastAsia="ru-RU"/>
        </w:rPr>
        <w:t xml:space="preserve"> проблемами</w:t>
      </w:r>
      <w:r w:rsidRPr="00EE0054">
        <w:rPr>
          <w:lang w:eastAsia="ru-RU"/>
        </w:rPr>
        <w:t xml:space="preserve"> системы </w:t>
      </w:r>
      <w:r w:rsidR="004E6BFF" w:rsidRPr="00A46AB4">
        <w:rPr>
          <w:lang w:eastAsia="ru-RU"/>
        </w:rPr>
        <w:t>саморегулирования</w:t>
      </w:r>
      <w:r w:rsidR="004E6BFF" w:rsidRPr="0010388B">
        <w:rPr>
          <w:color w:val="00B050"/>
          <w:lang w:eastAsia="ru-RU"/>
        </w:rPr>
        <w:t xml:space="preserve"> </w:t>
      </w:r>
      <w:r w:rsidRPr="00EE0054">
        <w:rPr>
          <w:lang w:eastAsia="ru-RU"/>
        </w:rPr>
        <w:t>являются:</w:t>
      </w:r>
      <w:r w:rsidR="00F42818">
        <w:rPr>
          <w:lang w:eastAsia="ru-RU"/>
        </w:rPr>
        <w:t xml:space="preserve"> </w:t>
      </w:r>
      <w:r w:rsidR="00E9561B">
        <w:rPr>
          <w:lang w:eastAsia="ru-RU"/>
        </w:rPr>
        <w:t>дублирование</w:t>
      </w:r>
      <w:r w:rsidR="00E9561B" w:rsidRPr="00EE0054">
        <w:rPr>
          <w:lang w:eastAsia="ru-RU"/>
        </w:rPr>
        <w:t xml:space="preserve"> </w:t>
      </w:r>
      <w:r w:rsidR="00847C06" w:rsidRPr="00EE0054">
        <w:rPr>
          <w:lang w:eastAsia="ru-RU"/>
        </w:rPr>
        <w:t xml:space="preserve">допуска </w:t>
      </w:r>
      <w:r w:rsidR="00847C06">
        <w:rPr>
          <w:lang w:eastAsia="ru-RU"/>
        </w:rPr>
        <w:t xml:space="preserve">при </w:t>
      </w:r>
      <w:r w:rsidR="00847C06" w:rsidRPr="00EE0054">
        <w:rPr>
          <w:lang w:eastAsia="ru-RU"/>
        </w:rPr>
        <w:t>членств</w:t>
      </w:r>
      <w:r w:rsidR="00847C06">
        <w:rPr>
          <w:lang w:eastAsia="ru-RU"/>
        </w:rPr>
        <w:t>е</w:t>
      </w:r>
      <w:r w:rsidR="00847C06" w:rsidRPr="00EE0054">
        <w:rPr>
          <w:lang w:eastAsia="ru-RU"/>
        </w:rPr>
        <w:t xml:space="preserve"> в </w:t>
      </w:r>
      <w:r w:rsidR="00847C06" w:rsidRPr="00A46AB4">
        <w:rPr>
          <w:lang w:eastAsia="ru-RU"/>
        </w:rPr>
        <w:t>СРО</w:t>
      </w:r>
      <w:r w:rsidR="00847C06">
        <w:rPr>
          <w:lang w:eastAsia="ru-RU"/>
        </w:rPr>
        <w:t xml:space="preserve"> с</w:t>
      </w:r>
      <w:r w:rsidR="00F42818">
        <w:rPr>
          <w:lang w:eastAsia="ru-RU"/>
        </w:rPr>
        <w:t xml:space="preserve"> </w:t>
      </w:r>
      <w:r w:rsidR="00F42818" w:rsidRPr="00EE0054">
        <w:rPr>
          <w:lang w:eastAsia="ru-RU"/>
        </w:rPr>
        <w:t>получени</w:t>
      </w:r>
      <w:r w:rsidR="00F42818">
        <w:rPr>
          <w:lang w:eastAsia="ru-RU"/>
        </w:rPr>
        <w:t>ем</w:t>
      </w:r>
      <w:r w:rsidR="00F42818" w:rsidRPr="00EE0054">
        <w:rPr>
          <w:lang w:eastAsia="ru-RU"/>
        </w:rPr>
        <w:t xml:space="preserve"> лицензии</w:t>
      </w:r>
      <w:r w:rsidR="00F42818">
        <w:rPr>
          <w:lang w:eastAsia="ru-RU"/>
        </w:rPr>
        <w:t xml:space="preserve"> </w:t>
      </w:r>
      <w:r w:rsidR="00E9561B">
        <w:rPr>
          <w:lang w:eastAsia="ru-RU"/>
        </w:rPr>
        <w:t>на</w:t>
      </w:r>
      <w:r w:rsidR="00E9561B" w:rsidRPr="00EE0054">
        <w:rPr>
          <w:lang w:eastAsia="ru-RU"/>
        </w:rPr>
        <w:t xml:space="preserve"> </w:t>
      </w:r>
      <w:r w:rsidR="00E9561B">
        <w:rPr>
          <w:lang w:eastAsia="ru-RU"/>
        </w:rPr>
        <w:t xml:space="preserve">те же </w:t>
      </w:r>
      <w:r w:rsidR="00E9561B" w:rsidRPr="00EE0054">
        <w:rPr>
          <w:lang w:eastAsia="ru-RU"/>
        </w:rPr>
        <w:t>вид</w:t>
      </w:r>
      <w:r w:rsidR="00E9561B">
        <w:rPr>
          <w:lang w:eastAsia="ru-RU"/>
        </w:rPr>
        <w:t>ы</w:t>
      </w:r>
      <w:r w:rsidR="00E9561B" w:rsidRPr="00EE0054">
        <w:rPr>
          <w:lang w:eastAsia="ru-RU"/>
        </w:rPr>
        <w:t xml:space="preserve"> </w:t>
      </w:r>
      <w:r w:rsidR="00E9561B">
        <w:rPr>
          <w:lang w:eastAsia="ru-RU"/>
        </w:rPr>
        <w:t>работ</w:t>
      </w:r>
      <w:r w:rsidR="00E9561B" w:rsidRPr="00EE0054">
        <w:rPr>
          <w:lang w:eastAsia="ru-RU"/>
        </w:rPr>
        <w:t xml:space="preserve"> (</w:t>
      </w:r>
      <w:r w:rsidR="00E9561B">
        <w:rPr>
          <w:lang w:eastAsia="ru-RU"/>
        </w:rPr>
        <w:t xml:space="preserve">на монтаже </w:t>
      </w:r>
      <w:r w:rsidR="00E9561B" w:rsidRPr="00EE0054">
        <w:rPr>
          <w:lang w:eastAsia="ru-RU"/>
        </w:rPr>
        <w:t>систем пожаротушения</w:t>
      </w:r>
      <w:r w:rsidR="00E9561B">
        <w:rPr>
          <w:lang w:eastAsia="ru-RU"/>
        </w:rPr>
        <w:t>,</w:t>
      </w:r>
      <w:r w:rsidR="00E9561B" w:rsidRPr="00EE0054">
        <w:rPr>
          <w:lang w:eastAsia="ru-RU"/>
        </w:rPr>
        <w:t xml:space="preserve"> объектах культурного наследия и использования атомной энергии)</w:t>
      </w:r>
      <w:r w:rsidR="00E9561B">
        <w:rPr>
          <w:lang w:eastAsia="ru-RU"/>
        </w:rPr>
        <w:t>;</w:t>
      </w:r>
      <w:r w:rsidR="00F42818">
        <w:rPr>
          <w:lang w:eastAsia="ru-RU"/>
        </w:rPr>
        <w:t xml:space="preserve"> </w:t>
      </w:r>
      <w:r w:rsidR="00CA583B" w:rsidRPr="00EE0054">
        <w:rPr>
          <w:lang w:eastAsia="ru-RU"/>
        </w:rPr>
        <w:t xml:space="preserve">отсутствие у СРО </w:t>
      </w:r>
      <w:r w:rsidR="00CA583B">
        <w:rPr>
          <w:lang w:eastAsia="ru-RU"/>
        </w:rPr>
        <w:t xml:space="preserve">(при </w:t>
      </w:r>
      <w:r w:rsidR="00CA583B" w:rsidRPr="00EE0054">
        <w:rPr>
          <w:lang w:eastAsia="ru-RU"/>
        </w:rPr>
        <w:t>имущественн</w:t>
      </w:r>
      <w:r w:rsidR="00CA583B">
        <w:rPr>
          <w:lang w:eastAsia="ru-RU"/>
        </w:rPr>
        <w:t>ой</w:t>
      </w:r>
      <w:r w:rsidR="00CA583B" w:rsidRPr="00EE0054">
        <w:rPr>
          <w:lang w:eastAsia="ru-RU"/>
        </w:rPr>
        <w:t xml:space="preserve"> ответственност</w:t>
      </w:r>
      <w:r w:rsidR="00CA583B">
        <w:rPr>
          <w:lang w:eastAsia="ru-RU"/>
        </w:rPr>
        <w:t>и за результаты работ)</w:t>
      </w:r>
      <w:r w:rsidR="00CA583B" w:rsidRPr="00EE0054">
        <w:rPr>
          <w:lang w:eastAsia="ru-RU"/>
        </w:rPr>
        <w:t xml:space="preserve"> влия</w:t>
      </w:r>
      <w:r w:rsidR="00CA583B">
        <w:rPr>
          <w:lang w:eastAsia="ru-RU"/>
        </w:rPr>
        <w:t>ния</w:t>
      </w:r>
      <w:r w:rsidR="00CA583B" w:rsidRPr="00EE0054">
        <w:rPr>
          <w:lang w:eastAsia="ru-RU"/>
        </w:rPr>
        <w:t xml:space="preserve"> на </w:t>
      </w:r>
      <w:r w:rsidR="00CA583B">
        <w:rPr>
          <w:lang w:eastAsia="ru-RU"/>
        </w:rPr>
        <w:t>выбор</w:t>
      </w:r>
      <w:r w:rsidR="00CA583B" w:rsidRPr="00EE0054">
        <w:rPr>
          <w:lang w:eastAsia="ru-RU"/>
        </w:rPr>
        <w:t xml:space="preserve"> заказчиком </w:t>
      </w:r>
      <w:r w:rsidR="00CA583B">
        <w:rPr>
          <w:lang w:eastAsia="ru-RU"/>
        </w:rPr>
        <w:t xml:space="preserve">и </w:t>
      </w:r>
      <w:r w:rsidR="00CA583B" w:rsidRPr="00EE0054">
        <w:rPr>
          <w:lang w:eastAsia="ru-RU"/>
        </w:rPr>
        <w:t>заключени</w:t>
      </w:r>
      <w:r w:rsidR="00CA583B">
        <w:rPr>
          <w:lang w:eastAsia="ru-RU"/>
        </w:rPr>
        <w:t xml:space="preserve">я </w:t>
      </w:r>
      <w:r w:rsidR="00CA583B" w:rsidRPr="00EE0054">
        <w:rPr>
          <w:lang w:eastAsia="ru-RU"/>
        </w:rPr>
        <w:t>договоров</w:t>
      </w:r>
      <w:r w:rsidR="00CA583B">
        <w:rPr>
          <w:lang w:eastAsia="ru-RU"/>
        </w:rPr>
        <w:t xml:space="preserve"> с</w:t>
      </w:r>
      <w:r w:rsidR="00CA583B" w:rsidRPr="00EE0054">
        <w:rPr>
          <w:lang w:eastAsia="ru-RU"/>
        </w:rPr>
        <w:t xml:space="preserve"> член</w:t>
      </w:r>
      <w:r w:rsidR="00CA583B">
        <w:rPr>
          <w:lang w:eastAsia="ru-RU"/>
        </w:rPr>
        <w:t>ами СРО;</w:t>
      </w:r>
      <w:r w:rsidR="00F42818">
        <w:rPr>
          <w:lang w:eastAsia="ru-RU"/>
        </w:rPr>
        <w:t xml:space="preserve"> </w:t>
      </w:r>
      <w:r w:rsidR="00EA3955">
        <w:rPr>
          <w:lang w:eastAsia="ru-RU"/>
        </w:rPr>
        <w:t>включение в</w:t>
      </w:r>
      <w:r w:rsidR="00EA3955" w:rsidRPr="00EE0054">
        <w:rPr>
          <w:lang w:eastAsia="ru-RU"/>
        </w:rPr>
        <w:t xml:space="preserve"> национальные реестры специалистов только </w:t>
      </w:r>
      <w:r w:rsidR="00EA3955">
        <w:rPr>
          <w:lang w:eastAsia="ru-RU"/>
        </w:rPr>
        <w:t>ГАПов и ГИПов, несовершенство</w:t>
      </w:r>
      <w:r w:rsidR="00EA3955" w:rsidRPr="00EE0054">
        <w:rPr>
          <w:lang w:eastAsia="ru-RU"/>
        </w:rPr>
        <w:t xml:space="preserve"> </w:t>
      </w:r>
      <w:r w:rsidR="00EA3955">
        <w:rPr>
          <w:lang w:eastAsia="ru-RU"/>
        </w:rPr>
        <w:t xml:space="preserve">требований к </w:t>
      </w:r>
      <w:r w:rsidR="00EA3955" w:rsidRPr="00EE0054">
        <w:rPr>
          <w:lang w:eastAsia="ru-RU"/>
        </w:rPr>
        <w:t>оценк</w:t>
      </w:r>
      <w:r w:rsidR="00EA3955">
        <w:rPr>
          <w:lang w:eastAsia="ru-RU"/>
        </w:rPr>
        <w:t>е</w:t>
      </w:r>
      <w:r w:rsidR="00EA3955" w:rsidRPr="00EE0054">
        <w:rPr>
          <w:lang w:eastAsia="ru-RU"/>
        </w:rPr>
        <w:t xml:space="preserve"> квалификации</w:t>
      </w:r>
      <w:r w:rsidR="00EA3955">
        <w:rPr>
          <w:lang w:eastAsia="ru-RU"/>
        </w:rPr>
        <w:t xml:space="preserve"> членов СРО</w:t>
      </w:r>
      <w:r w:rsidR="00EA3955" w:rsidRPr="00EE0054">
        <w:rPr>
          <w:lang w:eastAsia="ru-RU"/>
        </w:rPr>
        <w:t>;</w:t>
      </w:r>
      <w:r w:rsidR="00F42818">
        <w:rPr>
          <w:lang w:eastAsia="ru-RU"/>
        </w:rPr>
        <w:t xml:space="preserve"> </w:t>
      </w:r>
      <w:r w:rsidR="00EA3955">
        <w:rPr>
          <w:lang w:eastAsia="ru-RU"/>
        </w:rPr>
        <w:t xml:space="preserve">наличие дополнительной </w:t>
      </w:r>
      <w:r w:rsidR="00EA3955" w:rsidRPr="00EE0054">
        <w:rPr>
          <w:lang w:eastAsia="ru-RU"/>
        </w:rPr>
        <w:t>аттестаци</w:t>
      </w:r>
      <w:r w:rsidR="00EA3955">
        <w:rPr>
          <w:lang w:eastAsia="ru-RU"/>
        </w:rPr>
        <w:t>и</w:t>
      </w:r>
      <w:r w:rsidR="00EA3955" w:rsidRPr="00EE0054">
        <w:rPr>
          <w:lang w:eastAsia="ru-RU"/>
        </w:rPr>
        <w:t xml:space="preserve"> специалистов для отдельных видов работ </w:t>
      </w:r>
      <w:r w:rsidR="00895789">
        <w:rPr>
          <w:lang w:eastAsia="ru-RU"/>
        </w:rPr>
        <w:t>(</w:t>
      </w:r>
      <w:r w:rsidR="00EA3955" w:rsidRPr="00EE0054">
        <w:rPr>
          <w:lang w:eastAsia="ru-RU"/>
        </w:rPr>
        <w:t>на особо опасных, технически сложных и уникальных объектах</w:t>
      </w:r>
      <w:r w:rsidR="00895789">
        <w:rPr>
          <w:lang w:eastAsia="ru-RU"/>
        </w:rPr>
        <w:t>)</w:t>
      </w:r>
      <w:r w:rsidR="00E9561B">
        <w:rPr>
          <w:lang w:eastAsia="ru-RU"/>
        </w:rPr>
        <w:t>.</w:t>
      </w:r>
    </w:p>
    <w:p w14:paraId="4A4222A4" w14:textId="639B4ED0" w:rsidR="00F91276" w:rsidRDefault="00F91276" w:rsidP="00F91276">
      <w:pPr>
        <w:pStyle w:val="aa"/>
        <w:tabs>
          <w:tab w:val="left" w:pos="851"/>
        </w:tabs>
        <w:spacing w:line="360" w:lineRule="auto"/>
        <w:ind w:left="851"/>
        <w:rPr>
          <w:rFonts w:cs="Times New Roman"/>
          <w:szCs w:val="28"/>
          <w:lang w:eastAsia="ru-RU"/>
        </w:rPr>
      </w:pPr>
      <w:r w:rsidRPr="00EE0054">
        <w:rPr>
          <w:bCs/>
          <w:u w:val="single"/>
          <w:lang w:eastAsia="ru-RU"/>
        </w:rPr>
        <w:t xml:space="preserve">Цели Стратегии </w:t>
      </w:r>
      <w:r w:rsidRPr="00EE0054">
        <w:rPr>
          <w:rFonts w:cs="Times New Roman"/>
          <w:szCs w:val="28"/>
          <w:u w:val="single"/>
          <w:lang w:eastAsia="ru-RU"/>
        </w:rPr>
        <w:t>достигаются</w:t>
      </w:r>
      <w:r w:rsidRPr="00EE0054">
        <w:rPr>
          <w:rFonts w:cs="Times New Roman"/>
          <w:szCs w:val="28"/>
          <w:lang w:eastAsia="ru-RU"/>
        </w:rPr>
        <w:t xml:space="preserve"> решением следующих основных задач:</w:t>
      </w:r>
    </w:p>
    <w:p w14:paraId="582B5AF3" w14:textId="69FAEDA3" w:rsidR="00CA23EC" w:rsidRDefault="004E6BFF" w:rsidP="00CA23EC">
      <w:pPr>
        <w:pStyle w:val="aa"/>
        <w:numPr>
          <w:ilvl w:val="0"/>
          <w:numId w:val="2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715E5A">
        <w:rPr>
          <w:lang w:eastAsia="ru-RU"/>
        </w:rPr>
        <w:t>п</w:t>
      </w:r>
      <w:r w:rsidR="00CA23EC" w:rsidRPr="00715E5A">
        <w:rPr>
          <w:lang w:eastAsia="ru-RU"/>
        </w:rPr>
        <w:t>ос</w:t>
      </w:r>
      <w:r w:rsidR="00EA58E4">
        <w:rPr>
          <w:lang w:eastAsia="ru-RU"/>
        </w:rPr>
        <w:t>ледователь</w:t>
      </w:r>
      <w:r w:rsidR="00CA23EC" w:rsidRPr="00715E5A">
        <w:rPr>
          <w:lang w:eastAsia="ru-RU"/>
        </w:rPr>
        <w:t xml:space="preserve">ный отказ от дублирования государственных лицензий и допуска </w:t>
      </w:r>
      <w:r w:rsidR="006A0D28" w:rsidRPr="00715E5A">
        <w:rPr>
          <w:lang w:eastAsia="ru-RU"/>
        </w:rPr>
        <w:t>СРО</w:t>
      </w:r>
      <w:r w:rsidR="00CA23EC" w:rsidRPr="00715E5A">
        <w:rPr>
          <w:lang w:eastAsia="ru-RU"/>
        </w:rPr>
        <w:t xml:space="preserve"> на один вид деятельности;</w:t>
      </w:r>
    </w:p>
    <w:p w14:paraId="4084AF90" w14:textId="54B48BA8" w:rsidR="008D6A3A" w:rsidRDefault="008D6A3A" w:rsidP="008D6A3A">
      <w:pPr>
        <w:pStyle w:val="aa"/>
        <w:numPr>
          <w:ilvl w:val="0"/>
          <w:numId w:val="2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715E5A">
        <w:rPr>
          <w:lang w:eastAsia="ru-RU"/>
        </w:rPr>
        <w:t xml:space="preserve">включение </w:t>
      </w:r>
      <w:r w:rsidRPr="00EE0054">
        <w:rPr>
          <w:lang w:eastAsia="ru-RU"/>
        </w:rPr>
        <w:t>в систему СРО в инженерных изыскани</w:t>
      </w:r>
      <w:r>
        <w:rPr>
          <w:lang w:eastAsia="ru-RU"/>
        </w:rPr>
        <w:t>ях</w:t>
      </w:r>
      <w:r w:rsidRPr="00EE0054">
        <w:rPr>
          <w:lang w:eastAsia="ru-RU"/>
        </w:rPr>
        <w:t xml:space="preserve"> и архитектурно-строительно</w:t>
      </w:r>
      <w:r>
        <w:rPr>
          <w:lang w:eastAsia="ru-RU"/>
        </w:rPr>
        <w:t>м</w:t>
      </w:r>
      <w:r w:rsidRPr="00EE0054">
        <w:rPr>
          <w:lang w:eastAsia="ru-RU"/>
        </w:rPr>
        <w:t xml:space="preserve"> проектировани</w:t>
      </w:r>
      <w:r>
        <w:rPr>
          <w:lang w:eastAsia="ru-RU"/>
        </w:rPr>
        <w:t>и</w:t>
      </w:r>
      <w:r w:rsidRPr="00EE0054">
        <w:rPr>
          <w:lang w:eastAsia="ru-RU"/>
        </w:rPr>
        <w:t xml:space="preserve"> организаций негосударственной экспертизы;</w:t>
      </w:r>
    </w:p>
    <w:p w14:paraId="2D5E8CC4" w14:textId="4D5A3B58" w:rsidR="004354F1" w:rsidRPr="00715E5A" w:rsidRDefault="004354F1" w:rsidP="004354F1">
      <w:pPr>
        <w:pStyle w:val="aa"/>
        <w:numPr>
          <w:ilvl w:val="0"/>
          <w:numId w:val="2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715E5A">
        <w:rPr>
          <w:lang w:eastAsia="ru-RU"/>
        </w:rPr>
        <w:t xml:space="preserve">установление </w:t>
      </w:r>
      <w:r w:rsidRPr="00EE0054">
        <w:rPr>
          <w:lang w:eastAsia="ru-RU"/>
        </w:rPr>
        <w:t>прав СРО по контролю заключения и исполнения их членами договоров подряда, членов СРО предоставлять в СРО такие сведения</w:t>
      </w:r>
      <w:r>
        <w:rPr>
          <w:lang w:eastAsia="ru-RU"/>
        </w:rPr>
        <w:t>;</w:t>
      </w:r>
      <w:r w:rsidRPr="00EE0054">
        <w:rPr>
          <w:lang w:eastAsia="ru-RU"/>
        </w:rPr>
        <w:t xml:space="preserve"> </w:t>
      </w:r>
    </w:p>
    <w:p w14:paraId="585F0EE8" w14:textId="77777777" w:rsidR="00D04A94" w:rsidRDefault="00D04A94" w:rsidP="00D04A94">
      <w:pPr>
        <w:pStyle w:val="aa"/>
        <w:numPr>
          <w:ilvl w:val="0"/>
          <w:numId w:val="2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715E5A">
        <w:rPr>
          <w:lang w:eastAsia="ru-RU"/>
        </w:rPr>
        <w:t>совершенствование системы репутационной, административной, материальной и уголовной ответственности организаций и их специалистов, обеспечивающих безопасность на различных этапах жизненного цикла ОКС;</w:t>
      </w:r>
    </w:p>
    <w:p w14:paraId="444E5548" w14:textId="42D67218" w:rsidR="00D04A94" w:rsidRDefault="00D04A94" w:rsidP="0033378B">
      <w:pPr>
        <w:pStyle w:val="aa"/>
        <w:numPr>
          <w:ilvl w:val="0"/>
          <w:numId w:val="2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484386">
        <w:rPr>
          <w:rFonts w:cs="Times New Roman"/>
          <w:iCs/>
          <w:szCs w:val="28"/>
        </w:rPr>
        <w:t xml:space="preserve">введение специализации </w:t>
      </w:r>
      <w:r w:rsidR="004B0D30">
        <w:rPr>
          <w:rFonts w:cs="Times New Roman"/>
          <w:iCs/>
          <w:szCs w:val="28"/>
        </w:rPr>
        <w:t xml:space="preserve">членов </w:t>
      </w:r>
      <w:r>
        <w:rPr>
          <w:rFonts w:cs="Times New Roman"/>
          <w:iCs/>
          <w:szCs w:val="28"/>
        </w:rPr>
        <w:t xml:space="preserve">СРО </w:t>
      </w:r>
      <w:r w:rsidRPr="00484386">
        <w:rPr>
          <w:rFonts w:cs="Times New Roman"/>
          <w:iCs/>
          <w:szCs w:val="28"/>
        </w:rPr>
        <w:t>по видам строительн</w:t>
      </w:r>
      <w:r>
        <w:rPr>
          <w:rFonts w:cs="Times New Roman"/>
          <w:iCs/>
          <w:szCs w:val="28"/>
        </w:rPr>
        <w:t>ой деятельности</w:t>
      </w:r>
      <w:r w:rsidRPr="00484386">
        <w:rPr>
          <w:rFonts w:cs="Times New Roman"/>
          <w:iCs/>
          <w:szCs w:val="28"/>
        </w:rPr>
        <w:t>;</w:t>
      </w:r>
    </w:p>
    <w:p w14:paraId="78D6DCC4" w14:textId="2283FF74" w:rsidR="00FE41EB" w:rsidRPr="00D04A94" w:rsidRDefault="004E6BFF" w:rsidP="00FE41EB">
      <w:pPr>
        <w:pStyle w:val="aa"/>
        <w:numPr>
          <w:ilvl w:val="0"/>
          <w:numId w:val="2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D04A94">
        <w:rPr>
          <w:lang w:eastAsia="ru-RU"/>
        </w:rPr>
        <w:t>у</w:t>
      </w:r>
      <w:r w:rsidR="00F91276" w:rsidRPr="00D04A94">
        <w:rPr>
          <w:lang w:eastAsia="ru-RU"/>
        </w:rPr>
        <w:t>становление законодатель</w:t>
      </w:r>
      <w:r w:rsidR="00E07795" w:rsidRPr="00D04A94">
        <w:rPr>
          <w:lang w:eastAsia="ru-RU"/>
        </w:rPr>
        <w:t xml:space="preserve">ных положений </w:t>
      </w:r>
      <w:r w:rsidR="00996EFD" w:rsidRPr="00D04A94">
        <w:rPr>
          <w:lang w:eastAsia="ru-RU"/>
        </w:rPr>
        <w:t>по</w:t>
      </w:r>
      <w:r w:rsidR="00F91276" w:rsidRPr="00D04A94">
        <w:rPr>
          <w:lang w:eastAsia="ru-RU"/>
        </w:rPr>
        <w:t>:</w:t>
      </w:r>
    </w:p>
    <w:p w14:paraId="0AC31E4A" w14:textId="08B13D4F" w:rsidR="00F91276" w:rsidRPr="00EE0054" w:rsidRDefault="003B7ABF" w:rsidP="001C44B3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lastRenderedPageBreak/>
        <w:t>использованию</w:t>
      </w:r>
      <w:r w:rsidR="00F91276" w:rsidRPr="00EE0054">
        <w:rPr>
          <w:lang w:eastAsia="ru-RU"/>
        </w:rPr>
        <w:t xml:space="preserve"> стандартов </w:t>
      </w:r>
      <w:r w:rsidR="0033378B">
        <w:rPr>
          <w:lang w:eastAsia="ru-RU"/>
        </w:rPr>
        <w:t xml:space="preserve">НОСТРОЙ, НОПРИЗ и отдельных </w:t>
      </w:r>
      <w:r w:rsidR="00F91276" w:rsidRPr="00EE0054">
        <w:rPr>
          <w:lang w:eastAsia="ru-RU"/>
        </w:rPr>
        <w:t xml:space="preserve">СРО </w:t>
      </w:r>
      <w:r w:rsidR="00C27FD0">
        <w:rPr>
          <w:lang w:eastAsia="ru-RU"/>
        </w:rPr>
        <w:t>как</w:t>
      </w:r>
      <w:r w:rsidR="00F91276" w:rsidRPr="00EE0054">
        <w:rPr>
          <w:lang w:eastAsia="ru-RU"/>
        </w:rPr>
        <w:t xml:space="preserve"> документов технического регулирования</w:t>
      </w:r>
      <w:r w:rsidR="00C27FD0">
        <w:rPr>
          <w:lang w:eastAsia="ru-RU"/>
        </w:rPr>
        <w:t xml:space="preserve"> и</w:t>
      </w:r>
      <w:r w:rsidR="00F91276" w:rsidRPr="00EE0054">
        <w:rPr>
          <w:lang w:eastAsia="ru-RU"/>
        </w:rPr>
        <w:t xml:space="preserve"> оценки</w:t>
      </w:r>
      <w:r w:rsidR="006F41BD">
        <w:rPr>
          <w:lang w:eastAsia="ru-RU"/>
        </w:rPr>
        <w:t xml:space="preserve"> </w:t>
      </w:r>
      <w:r w:rsidR="00C27FD0">
        <w:rPr>
          <w:lang w:eastAsia="ru-RU"/>
        </w:rPr>
        <w:t>соответствия ОКС</w:t>
      </w:r>
      <w:r w:rsidR="00F91276" w:rsidRPr="00EE0054">
        <w:rPr>
          <w:lang w:eastAsia="ru-RU"/>
        </w:rPr>
        <w:t>;</w:t>
      </w:r>
    </w:p>
    <w:p w14:paraId="7A6DB4A0" w14:textId="3518321C" w:rsidR="00F91276" w:rsidRDefault="001F422B" w:rsidP="001C44B3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>расширению прав</w:t>
      </w:r>
      <w:r w:rsidR="00F91276" w:rsidRPr="00EE0054">
        <w:rPr>
          <w:lang w:eastAsia="ru-RU"/>
        </w:rPr>
        <w:t xml:space="preserve"> СРО </w:t>
      </w:r>
      <w:r>
        <w:rPr>
          <w:lang w:eastAsia="ru-RU"/>
        </w:rPr>
        <w:t xml:space="preserve">в </w:t>
      </w:r>
      <w:r w:rsidR="00430E28">
        <w:rPr>
          <w:lang w:eastAsia="ru-RU"/>
        </w:rPr>
        <w:t>части</w:t>
      </w:r>
      <w:r w:rsidR="00F91276" w:rsidRPr="00EE0054">
        <w:rPr>
          <w:lang w:eastAsia="ru-RU"/>
        </w:rPr>
        <w:t xml:space="preserve"> функций в сфере контроля и надзора за деятельностью своих членов</w:t>
      </w:r>
      <w:r w:rsidR="00996EFD">
        <w:rPr>
          <w:lang w:eastAsia="ru-RU"/>
        </w:rPr>
        <w:t xml:space="preserve"> и</w:t>
      </w:r>
      <w:r w:rsidR="00F91276" w:rsidRPr="00EE0054">
        <w:rPr>
          <w:lang w:eastAsia="ru-RU"/>
        </w:rPr>
        <w:t xml:space="preserve"> строительных лабораторий;</w:t>
      </w:r>
    </w:p>
    <w:p w14:paraId="25BBF579" w14:textId="77777777" w:rsidR="00102D4F" w:rsidRPr="00EE0054" w:rsidRDefault="00102D4F" w:rsidP="00102D4F">
      <w:pPr>
        <w:pStyle w:val="aa"/>
        <w:numPr>
          <w:ilvl w:val="0"/>
          <w:numId w:val="22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715E5A">
        <w:rPr>
          <w:lang w:eastAsia="ru-RU"/>
        </w:rPr>
        <w:t>с</w:t>
      </w:r>
      <w:r w:rsidRPr="00EE0054">
        <w:rPr>
          <w:lang w:eastAsia="ru-RU"/>
        </w:rPr>
        <w:t xml:space="preserve">овершенствование лестницы уровней ответственности членов </w:t>
      </w:r>
      <w:r>
        <w:rPr>
          <w:lang w:eastAsia="ru-RU"/>
        </w:rPr>
        <w:t>СРО</w:t>
      </w:r>
      <w:r w:rsidRPr="00EE0054">
        <w:rPr>
          <w:lang w:eastAsia="ru-RU"/>
        </w:rPr>
        <w:t xml:space="preserve">: </w:t>
      </w:r>
    </w:p>
    <w:p w14:paraId="36C4E3C5" w14:textId="37E3D1D8" w:rsidR="00102D4F" w:rsidRDefault="00102D4F" w:rsidP="00102D4F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выравнивание требований к размерам взносов в КФ ОДО для СРО различных уровней ответственности;</w:t>
      </w:r>
    </w:p>
    <w:p w14:paraId="39F61E1E" w14:textId="5C6AF276" w:rsidR="004B0D30" w:rsidRDefault="004B0D30" w:rsidP="00102D4F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>наличие квалификации как критерий допуска специалиста на рынок;</w:t>
      </w:r>
    </w:p>
    <w:p w14:paraId="3A62DAFA" w14:textId="29FDB11B" w:rsidR="00102D4F" w:rsidRDefault="00102D4F" w:rsidP="00102D4F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>регулирование</w:t>
      </w:r>
      <w:r w:rsidRPr="00EE0054">
        <w:rPr>
          <w:lang w:eastAsia="ru-RU"/>
        </w:rPr>
        <w:t xml:space="preserve"> взносов в КФ ОДО </w:t>
      </w:r>
      <w:r>
        <w:rPr>
          <w:lang w:eastAsia="ru-RU"/>
        </w:rPr>
        <w:t>при</w:t>
      </w:r>
      <w:r w:rsidRPr="00EE0054">
        <w:rPr>
          <w:lang w:eastAsia="ru-RU"/>
        </w:rPr>
        <w:t xml:space="preserve"> страховани</w:t>
      </w:r>
      <w:r>
        <w:rPr>
          <w:lang w:eastAsia="ru-RU"/>
        </w:rPr>
        <w:t>и</w:t>
      </w:r>
      <w:r w:rsidRPr="00EE0054">
        <w:rPr>
          <w:lang w:eastAsia="ru-RU"/>
        </w:rPr>
        <w:t xml:space="preserve"> ответственности;</w:t>
      </w:r>
    </w:p>
    <w:p w14:paraId="04802F34" w14:textId="17DAD4F9" w:rsidR="00207EB8" w:rsidRPr="00EE0054" w:rsidRDefault="00207EB8" w:rsidP="00207EB8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учет численности персонала членов СРО по выплаченно</w:t>
      </w:r>
      <w:r>
        <w:rPr>
          <w:lang w:eastAsia="ru-RU"/>
        </w:rPr>
        <w:t>му</w:t>
      </w:r>
      <w:r w:rsidRPr="00EE0054">
        <w:rPr>
          <w:lang w:eastAsia="ru-RU"/>
        </w:rPr>
        <w:t xml:space="preserve"> ими НДФЛ</w:t>
      </w:r>
      <w:r w:rsidR="00B10BD1">
        <w:rPr>
          <w:lang w:eastAsia="ru-RU"/>
        </w:rPr>
        <w:t>;</w:t>
      </w:r>
    </w:p>
    <w:p w14:paraId="7D777D90" w14:textId="5DA3B32F" w:rsidR="00102D4F" w:rsidRPr="00EE0054" w:rsidRDefault="00102D4F" w:rsidP="00102D4F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повышение требования к количеству специалистов для членов СРО третьего, четвертого и пятого уровней ответственности</w:t>
      </w:r>
      <w:r w:rsidR="00B10BD1">
        <w:rPr>
          <w:lang w:eastAsia="ru-RU"/>
        </w:rPr>
        <w:t>.</w:t>
      </w:r>
    </w:p>
    <w:p w14:paraId="3387D234" w14:textId="3A07E156" w:rsidR="00977CE8" w:rsidRPr="00EE0054" w:rsidRDefault="00CE1EC3" w:rsidP="007F799D">
      <w:pPr>
        <w:pStyle w:val="2"/>
        <w:numPr>
          <w:ilvl w:val="1"/>
          <w:numId w:val="24"/>
        </w:numPr>
        <w:rPr>
          <w:b/>
          <w:i w:val="0"/>
        </w:rPr>
      </w:pPr>
      <w:bookmarkStart w:id="56" w:name="_Toc37790986"/>
      <w:bookmarkStart w:id="57" w:name="_Toc62785184"/>
      <w:bookmarkEnd w:id="45"/>
      <w:r>
        <w:rPr>
          <w:b/>
          <w:i w:val="0"/>
        </w:rPr>
        <w:t>Улучшение качества городской</w:t>
      </w:r>
      <w:r w:rsidR="00977CE8" w:rsidRPr="007F799D">
        <w:rPr>
          <w:b/>
          <w:i w:val="0"/>
        </w:rPr>
        <w:t xml:space="preserve"> сред</w:t>
      </w:r>
      <w:r>
        <w:rPr>
          <w:b/>
          <w:i w:val="0"/>
        </w:rPr>
        <w:t>ы</w:t>
      </w:r>
      <w:r w:rsidR="00897C8D">
        <w:rPr>
          <w:b/>
          <w:i w:val="0"/>
        </w:rPr>
        <w:t xml:space="preserve"> и развитие </w:t>
      </w:r>
      <w:r w:rsidR="00571239">
        <w:rPr>
          <w:b/>
          <w:i w:val="0"/>
        </w:rPr>
        <w:t xml:space="preserve">успешного предпринимательства в </w:t>
      </w:r>
      <w:r w:rsidR="00897C8D">
        <w:rPr>
          <w:b/>
          <w:i w:val="0"/>
        </w:rPr>
        <w:t>жилищно-коммунально</w:t>
      </w:r>
      <w:r w:rsidR="00571239">
        <w:rPr>
          <w:b/>
          <w:i w:val="0"/>
        </w:rPr>
        <w:t>м</w:t>
      </w:r>
      <w:r w:rsidR="00977CE8" w:rsidRPr="007F799D">
        <w:rPr>
          <w:b/>
          <w:i w:val="0"/>
        </w:rPr>
        <w:t xml:space="preserve"> </w:t>
      </w:r>
      <w:bookmarkEnd w:id="56"/>
      <w:r w:rsidR="00897C8D">
        <w:rPr>
          <w:b/>
          <w:i w:val="0"/>
        </w:rPr>
        <w:t>хозяйств</w:t>
      </w:r>
      <w:r w:rsidR="00571239">
        <w:rPr>
          <w:b/>
          <w:i w:val="0"/>
        </w:rPr>
        <w:t>е</w:t>
      </w:r>
      <w:bookmarkEnd w:id="57"/>
    </w:p>
    <w:p w14:paraId="17D08611" w14:textId="1A7AC801" w:rsidR="00FE7AAF" w:rsidRDefault="00977CE8" w:rsidP="008D6A3A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Основными проблемами</w:t>
      </w:r>
      <w:r w:rsidR="0089273C">
        <w:rPr>
          <w:lang w:eastAsia="ru-RU"/>
        </w:rPr>
        <w:t xml:space="preserve"> </w:t>
      </w:r>
      <w:r w:rsidRPr="00EE0054">
        <w:rPr>
          <w:lang w:eastAsia="ru-RU"/>
        </w:rPr>
        <w:t xml:space="preserve">городской среды являются дисбаланс размещения жилой и деловой </w:t>
      </w:r>
      <w:r w:rsidR="000316AA">
        <w:rPr>
          <w:lang w:eastAsia="ru-RU"/>
        </w:rPr>
        <w:t>застройки</w:t>
      </w:r>
      <w:r w:rsidRPr="00EE0054">
        <w:rPr>
          <w:lang w:eastAsia="ru-RU"/>
        </w:rPr>
        <w:t xml:space="preserve">, высокая маятниковая миграция, </w:t>
      </w:r>
      <w:r w:rsidR="000316AA" w:rsidRPr="00EE0054">
        <w:rPr>
          <w:lang w:eastAsia="ru-RU"/>
        </w:rPr>
        <w:t>низкая плотность улично-дорожной сети,</w:t>
      </w:r>
      <w:r w:rsidR="000316AA">
        <w:rPr>
          <w:lang w:eastAsia="ru-RU"/>
        </w:rPr>
        <w:t xml:space="preserve"> </w:t>
      </w:r>
      <w:r>
        <w:rPr>
          <w:lang w:eastAsia="ru-RU"/>
        </w:rPr>
        <w:t>высокий износ коммунальных систем</w:t>
      </w:r>
      <w:r w:rsidRPr="00EE0054">
        <w:rPr>
          <w:lang w:eastAsia="ru-RU"/>
        </w:rPr>
        <w:t>.</w:t>
      </w:r>
      <w:r w:rsidR="00787B08">
        <w:rPr>
          <w:lang w:eastAsia="ru-RU"/>
        </w:rPr>
        <w:t xml:space="preserve"> </w:t>
      </w:r>
      <w:r w:rsidR="002B29F3">
        <w:rPr>
          <w:lang w:eastAsia="ru-RU"/>
        </w:rPr>
        <w:t>В</w:t>
      </w:r>
      <w:r w:rsidRPr="00EE0054">
        <w:rPr>
          <w:lang w:eastAsia="ru-RU"/>
        </w:rPr>
        <w:t xml:space="preserve"> застройк</w:t>
      </w:r>
      <w:r w:rsidR="00787B08">
        <w:rPr>
          <w:lang w:eastAsia="ru-RU"/>
        </w:rPr>
        <w:t>е</w:t>
      </w:r>
      <w:r w:rsidRPr="00EE0054">
        <w:rPr>
          <w:lang w:eastAsia="ru-RU"/>
        </w:rPr>
        <w:t xml:space="preserve"> </w:t>
      </w:r>
      <w:r w:rsidR="001E1476">
        <w:rPr>
          <w:lang w:eastAsia="ru-RU"/>
        </w:rPr>
        <w:t>слабо</w:t>
      </w:r>
      <w:r w:rsidR="00787B08">
        <w:rPr>
          <w:lang w:eastAsia="ru-RU"/>
        </w:rPr>
        <w:t xml:space="preserve"> </w:t>
      </w:r>
      <w:r w:rsidRPr="00EE0054">
        <w:rPr>
          <w:lang w:eastAsia="ru-RU"/>
        </w:rPr>
        <w:t>у</w:t>
      </w:r>
      <w:r w:rsidR="009759C7">
        <w:rPr>
          <w:lang w:eastAsia="ru-RU"/>
        </w:rPr>
        <w:t>ч</w:t>
      </w:r>
      <w:r w:rsidR="000316AA">
        <w:rPr>
          <w:lang w:eastAsia="ru-RU"/>
        </w:rPr>
        <w:t>итыва</w:t>
      </w:r>
      <w:r w:rsidR="0089273C">
        <w:rPr>
          <w:lang w:eastAsia="ru-RU"/>
        </w:rPr>
        <w:t>ю</w:t>
      </w:r>
      <w:r w:rsidR="000316AA">
        <w:rPr>
          <w:lang w:eastAsia="ru-RU"/>
        </w:rPr>
        <w:t>тся</w:t>
      </w:r>
      <w:r w:rsidRPr="00EE0054">
        <w:rPr>
          <w:lang w:eastAsia="ru-RU"/>
        </w:rPr>
        <w:t xml:space="preserve"> </w:t>
      </w:r>
      <w:r w:rsidR="00492FD5">
        <w:rPr>
          <w:lang w:eastAsia="ru-RU"/>
        </w:rPr>
        <w:t>требования к</w:t>
      </w:r>
      <w:r w:rsidR="009759C7">
        <w:rPr>
          <w:lang w:eastAsia="ru-RU"/>
        </w:rPr>
        <w:t xml:space="preserve"> </w:t>
      </w:r>
      <w:r w:rsidRPr="00EE0054">
        <w:rPr>
          <w:lang w:eastAsia="ru-RU"/>
        </w:rPr>
        <w:t>инженерной</w:t>
      </w:r>
      <w:r w:rsidR="00543F1B">
        <w:rPr>
          <w:lang w:eastAsia="ru-RU"/>
        </w:rPr>
        <w:t xml:space="preserve">, </w:t>
      </w:r>
      <w:r w:rsidR="002B29F3" w:rsidRPr="00EE0054">
        <w:rPr>
          <w:lang w:eastAsia="ru-RU"/>
        </w:rPr>
        <w:t>социально</w:t>
      </w:r>
      <w:r w:rsidR="002B29F3">
        <w:rPr>
          <w:lang w:eastAsia="ru-RU"/>
        </w:rPr>
        <w:t>й</w:t>
      </w:r>
      <w:r w:rsidR="002B29F3" w:rsidRPr="00EE0054">
        <w:rPr>
          <w:lang w:eastAsia="ru-RU"/>
        </w:rPr>
        <w:t xml:space="preserve"> </w:t>
      </w:r>
      <w:r w:rsidR="002B29F3">
        <w:rPr>
          <w:lang w:eastAsia="ru-RU"/>
        </w:rPr>
        <w:t xml:space="preserve">и </w:t>
      </w:r>
      <w:r w:rsidR="00543F1B">
        <w:rPr>
          <w:lang w:eastAsia="ru-RU"/>
        </w:rPr>
        <w:t>транспортной</w:t>
      </w:r>
      <w:r w:rsidR="00922EB6">
        <w:rPr>
          <w:lang w:eastAsia="ru-RU"/>
        </w:rPr>
        <w:t xml:space="preserve"> </w:t>
      </w:r>
      <w:r w:rsidR="002C74BC">
        <w:rPr>
          <w:lang w:eastAsia="ru-RU"/>
        </w:rPr>
        <w:t>сети</w:t>
      </w:r>
      <w:r w:rsidR="002B29F3">
        <w:rPr>
          <w:lang w:eastAsia="ru-RU"/>
        </w:rPr>
        <w:t>,</w:t>
      </w:r>
      <w:r w:rsidR="0089273C">
        <w:rPr>
          <w:lang w:eastAsia="ru-RU"/>
        </w:rPr>
        <w:t xml:space="preserve"> </w:t>
      </w:r>
      <w:r w:rsidR="002C74BC">
        <w:rPr>
          <w:lang w:eastAsia="ru-RU"/>
        </w:rPr>
        <w:t xml:space="preserve">к территориям </w:t>
      </w:r>
      <w:r w:rsidR="00922EB6">
        <w:rPr>
          <w:lang w:eastAsia="ru-RU"/>
        </w:rPr>
        <w:t xml:space="preserve">для </w:t>
      </w:r>
      <w:r w:rsidR="009759C7">
        <w:rPr>
          <w:lang w:eastAsia="ru-RU"/>
        </w:rPr>
        <w:t>стоянок автомобилей</w:t>
      </w:r>
      <w:r w:rsidR="00922EB6">
        <w:rPr>
          <w:lang w:eastAsia="ru-RU"/>
        </w:rPr>
        <w:t xml:space="preserve"> и бизнеса</w:t>
      </w:r>
      <w:r w:rsidRPr="00EE0054">
        <w:rPr>
          <w:lang w:eastAsia="ru-RU"/>
        </w:rPr>
        <w:t>.</w:t>
      </w:r>
    </w:p>
    <w:p w14:paraId="3B6F3248" w14:textId="0BB3A95C" w:rsidR="00FE7AAF" w:rsidRDefault="004E6BFF" w:rsidP="00FE7AAF">
      <w:pPr>
        <w:spacing w:line="360" w:lineRule="auto"/>
        <w:ind w:firstLine="851"/>
        <w:rPr>
          <w:lang w:eastAsia="ru-RU"/>
        </w:rPr>
      </w:pPr>
      <w:r w:rsidRPr="006A2D85">
        <w:rPr>
          <w:lang w:eastAsia="ru-RU"/>
        </w:rPr>
        <w:t xml:space="preserve">При оценке </w:t>
      </w:r>
      <w:r w:rsidR="006A2D85" w:rsidRPr="006A2D85">
        <w:rPr>
          <w:lang w:eastAsia="ru-RU"/>
        </w:rPr>
        <w:t xml:space="preserve">по методике расчета индекса качества городской среды </w:t>
      </w:r>
      <w:r w:rsidRPr="006A2D85">
        <w:rPr>
          <w:lang w:eastAsia="ru-RU"/>
        </w:rPr>
        <w:t xml:space="preserve">физических и пространственных характеристик </w:t>
      </w:r>
      <w:r w:rsidR="006A2D85">
        <w:rPr>
          <w:lang w:eastAsia="ru-RU"/>
        </w:rPr>
        <w:t xml:space="preserve">из </w:t>
      </w:r>
      <w:r w:rsidRPr="006A2D85">
        <w:rPr>
          <w:lang w:eastAsia="ru-RU"/>
        </w:rPr>
        <w:t xml:space="preserve">1112 городов </w:t>
      </w:r>
      <w:r w:rsidR="00AD4D68" w:rsidRPr="006A2D85">
        <w:rPr>
          <w:lang w:eastAsia="ru-RU"/>
        </w:rPr>
        <w:t>80% набрали менее 50% баллов</w:t>
      </w:r>
      <w:r w:rsidRPr="006A2D85">
        <w:rPr>
          <w:lang w:eastAsia="ru-RU"/>
        </w:rPr>
        <w:t xml:space="preserve"> и были признаны</w:t>
      </w:r>
      <w:r w:rsidR="00543F1B" w:rsidRPr="006A2D85">
        <w:rPr>
          <w:lang w:eastAsia="ru-RU"/>
        </w:rPr>
        <w:t xml:space="preserve"> города</w:t>
      </w:r>
      <w:r w:rsidRPr="006A2D85">
        <w:rPr>
          <w:lang w:eastAsia="ru-RU"/>
        </w:rPr>
        <w:t>ми</w:t>
      </w:r>
      <w:r w:rsidR="00543F1B" w:rsidRPr="006A2D85">
        <w:rPr>
          <w:lang w:eastAsia="ru-RU"/>
        </w:rPr>
        <w:t xml:space="preserve"> с </w:t>
      </w:r>
      <w:r w:rsidR="00AD4D68" w:rsidRPr="006A2D85">
        <w:rPr>
          <w:lang w:eastAsia="ru-RU"/>
        </w:rPr>
        <w:t>неблагоприятн</w:t>
      </w:r>
      <w:r w:rsidR="00543F1B" w:rsidRPr="006A2D85">
        <w:rPr>
          <w:lang w:eastAsia="ru-RU"/>
        </w:rPr>
        <w:t>ой</w:t>
      </w:r>
      <w:r w:rsidR="00AD4D68" w:rsidRPr="006A2D85">
        <w:rPr>
          <w:lang w:eastAsia="ru-RU"/>
        </w:rPr>
        <w:t xml:space="preserve"> сред</w:t>
      </w:r>
      <w:r w:rsidR="00543F1B" w:rsidRPr="006A2D85">
        <w:rPr>
          <w:lang w:eastAsia="ru-RU"/>
        </w:rPr>
        <w:t>ой</w:t>
      </w:r>
      <w:r w:rsidR="00977CE8" w:rsidRPr="006A2D85">
        <w:rPr>
          <w:lang w:eastAsia="ru-RU"/>
        </w:rPr>
        <w:t xml:space="preserve">. </w:t>
      </w:r>
      <w:r w:rsidR="00783D4E">
        <w:rPr>
          <w:lang w:eastAsia="ru-RU"/>
        </w:rPr>
        <w:t>Развити</w:t>
      </w:r>
      <w:r w:rsidR="00CB0016">
        <w:rPr>
          <w:lang w:eastAsia="ru-RU"/>
        </w:rPr>
        <w:t>е</w:t>
      </w:r>
      <w:r w:rsidR="00977CE8" w:rsidRPr="00EE0054">
        <w:rPr>
          <w:lang w:eastAsia="ru-RU"/>
        </w:rPr>
        <w:t xml:space="preserve"> городской среды </w:t>
      </w:r>
      <w:r w:rsidR="00CB0016">
        <w:rPr>
          <w:lang w:eastAsia="ru-RU"/>
        </w:rPr>
        <w:t>зависи</w:t>
      </w:r>
      <w:r w:rsidR="00783D4E">
        <w:rPr>
          <w:lang w:eastAsia="ru-RU"/>
        </w:rPr>
        <w:t xml:space="preserve">т </w:t>
      </w:r>
      <w:r w:rsidR="00CB0016">
        <w:rPr>
          <w:lang w:eastAsia="ru-RU"/>
        </w:rPr>
        <w:t xml:space="preserve">от </w:t>
      </w:r>
      <w:r w:rsidR="00783D4E" w:rsidRPr="00EE0054">
        <w:rPr>
          <w:lang w:eastAsia="ru-RU"/>
        </w:rPr>
        <w:t>совершенств</w:t>
      </w:r>
      <w:r w:rsidR="00783D4E">
        <w:rPr>
          <w:lang w:eastAsia="ru-RU"/>
        </w:rPr>
        <w:t>овани</w:t>
      </w:r>
      <w:r w:rsidR="00CB0016">
        <w:rPr>
          <w:lang w:eastAsia="ru-RU"/>
        </w:rPr>
        <w:t>я</w:t>
      </w:r>
      <w:r w:rsidR="00783D4E">
        <w:rPr>
          <w:lang w:eastAsia="ru-RU"/>
        </w:rPr>
        <w:t xml:space="preserve"> </w:t>
      </w:r>
      <w:r w:rsidR="00977CE8" w:rsidRPr="00EE0054">
        <w:rPr>
          <w:lang w:eastAsia="ru-RU"/>
        </w:rPr>
        <w:t>градостроительных</w:t>
      </w:r>
      <w:r w:rsidR="001A38E1">
        <w:rPr>
          <w:lang w:eastAsia="ru-RU"/>
        </w:rPr>
        <w:t xml:space="preserve"> </w:t>
      </w:r>
      <w:r w:rsidR="00977CE8" w:rsidRPr="00EE0054">
        <w:rPr>
          <w:lang w:eastAsia="ru-RU"/>
        </w:rPr>
        <w:t xml:space="preserve">решений, </w:t>
      </w:r>
      <w:r w:rsidR="00783D4E">
        <w:rPr>
          <w:lang w:eastAsia="ru-RU"/>
        </w:rPr>
        <w:t>системы</w:t>
      </w:r>
      <w:r w:rsidR="00783D4E" w:rsidRPr="00EE0054">
        <w:rPr>
          <w:lang w:eastAsia="ru-RU"/>
        </w:rPr>
        <w:t xml:space="preserve"> ЖКХ</w:t>
      </w:r>
      <w:r>
        <w:rPr>
          <w:lang w:eastAsia="ru-RU"/>
        </w:rPr>
        <w:t xml:space="preserve"> </w:t>
      </w:r>
      <w:r w:rsidRPr="0072486E">
        <w:rPr>
          <w:lang w:eastAsia="ru-RU"/>
        </w:rPr>
        <w:t>и</w:t>
      </w:r>
      <w:r w:rsidR="00977CE8" w:rsidRPr="0072486E">
        <w:rPr>
          <w:lang w:eastAsia="ru-RU"/>
        </w:rPr>
        <w:t xml:space="preserve"> </w:t>
      </w:r>
      <w:r w:rsidR="00C27FD0">
        <w:rPr>
          <w:lang w:eastAsia="ru-RU"/>
        </w:rPr>
        <w:t xml:space="preserve">введения </w:t>
      </w:r>
      <w:r w:rsidR="001A38E1" w:rsidRPr="0072486E">
        <w:rPr>
          <w:lang w:eastAsia="ru-RU"/>
        </w:rPr>
        <w:t xml:space="preserve">системы </w:t>
      </w:r>
      <w:r w:rsidR="00977CE8" w:rsidRPr="0072486E">
        <w:rPr>
          <w:lang w:eastAsia="ru-RU"/>
        </w:rPr>
        <w:t>цифровизации</w:t>
      </w:r>
      <w:r w:rsidR="00C27FD0">
        <w:rPr>
          <w:lang w:eastAsia="ru-RU"/>
        </w:rPr>
        <w:t xml:space="preserve"> </w:t>
      </w:r>
      <w:r w:rsidR="00977CE8" w:rsidRPr="0072486E">
        <w:rPr>
          <w:lang w:eastAsia="ru-RU"/>
        </w:rPr>
        <w:t>«умн</w:t>
      </w:r>
      <w:r w:rsidR="00A13D49">
        <w:rPr>
          <w:lang w:eastAsia="ru-RU"/>
        </w:rPr>
        <w:t>ый</w:t>
      </w:r>
      <w:r w:rsidR="00977CE8" w:rsidRPr="0072486E">
        <w:rPr>
          <w:lang w:eastAsia="ru-RU"/>
        </w:rPr>
        <w:t xml:space="preserve"> город» </w:t>
      </w:r>
      <w:r w:rsidR="00C27FD0">
        <w:rPr>
          <w:lang w:eastAsia="ru-RU"/>
        </w:rPr>
        <w:t xml:space="preserve">для регулирования </w:t>
      </w:r>
      <w:r w:rsidR="00A13D49">
        <w:rPr>
          <w:lang w:eastAsia="ru-RU"/>
        </w:rPr>
        <w:t xml:space="preserve">в </w:t>
      </w:r>
      <w:r w:rsidR="00A13D49" w:rsidRPr="0072486E">
        <w:rPr>
          <w:lang w:eastAsia="ru-RU"/>
        </w:rPr>
        <w:t>интересах населения</w:t>
      </w:r>
      <w:r w:rsidR="00A13D49">
        <w:rPr>
          <w:lang w:eastAsia="ru-RU"/>
        </w:rPr>
        <w:t xml:space="preserve"> </w:t>
      </w:r>
      <w:r w:rsidR="00A13D49" w:rsidRPr="0072486E">
        <w:rPr>
          <w:lang w:eastAsia="ru-RU"/>
        </w:rPr>
        <w:t>городско</w:t>
      </w:r>
      <w:r w:rsidR="00C27FD0">
        <w:rPr>
          <w:lang w:eastAsia="ru-RU"/>
        </w:rPr>
        <w:t>го</w:t>
      </w:r>
      <w:r w:rsidR="00A13D49" w:rsidRPr="0072486E">
        <w:rPr>
          <w:lang w:eastAsia="ru-RU"/>
        </w:rPr>
        <w:t xml:space="preserve"> хозяйств</w:t>
      </w:r>
      <w:r w:rsidR="00C27FD0">
        <w:rPr>
          <w:lang w:eastAsia="ru-RU"/>
        </w:rPr>
        <w:t xml:space="preserve">а и </w:t>
      </w:r>
      <w:r w:rsidR="00FE7AAF">
        <w:rPr>
          <w:lang w:eastAsia="ru-RU"/>
        </w:rPr>
        <w:t xml:space="preserve">сети </w:t>
      </w:r>
      <w:r w:rsidR="00A13D49">
        <w:rPr>
          <w:lang w:eastAsia="ru-RU"/>
        </w:rPr>
        <w:t>доро</w:t>
      </w:r>
      <w:r w:rsidR="00FE7AAF">
        <w:rPr>
          <w:lang w:eastAsia="ru-RU"/>
        </w:rPr>
        <w:t>г</w:t>
      </w:r>
      <w:r w:rsidR="00977CE8" w:rsidRPr="0072486E">
        <w:rPr>
          <w:lang w:eastAsia="ru-RU"/>
        </w:rPr>
        <w:t>.</w:t>
      </w:r>
      <w:r w:rsidR="00AA505C">
        <w:rPr>
          <w:lang w:eastAsia="ru-RU"/>
        </w:rPr>
        <w:t xml:space="preserve"> </w:t>
      </w:r>
    </w:p>
    <w:p w14:paraId="22B5A194" w14:textId="2EF35354" w:rsidR="000857F9" w:rsidRPr="00430D9F" w:rsidRDefault="00AA505C" w:rsidP="00CB258E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>В с</w:t>
      </w:r>
      <w:r w:rsidR="00C2665D" w:rsidRPr="000857F9">
        <w:rPr>
          <w:lang w:eastAsia="ru-RU"/>
        </w:rPr>
        <w:t>фер</w:t>
      </w:r>
      <w:r>
        <w:rPr>
          <w:lang w:eastAsia="ru-RU"/>
        </w:rPr>
        <w:t>е</w:t>
      </w:r>
      <w:r w:rsidR="00C2665D" w:rsidRPr="000857F9">
        <w:rPr>
          <w:lang w:eastAsia="ru-RU"/>
        </w:rPr>
        <w:t xml:space="preserve"> ЖКХ</w:t>
      </w:r>
      <w:r>
        <w:rPr>
          <w:lang w:eastAsia="ru-RU"/>
        </w:rPr>
        <w:t xml:space="preserve"> </w:t>
      </w:r>
      <w:r w:rsidR="00C2665D" w:rsidRPr="000857F9">
        <w:rPr>
          <w:lang w:eastAsia="ru-RU"/>
        </w:rPr>
        <w:t>уров</w:t>
      </w:r>
      <w:r>
        <w:rPr>
          <w:lang w:eastAsia="ru-RU"/>
        </w:rPr>
        <w:t>ень</w:t>
      </w:r>
      <w:r w:rsidR="00C2665D" w:rsidRPr="000857F9">
        <w:rPr>
          <w:lang w:eastAsia="ru-RU"/>
        </w:rPr>
        <w:t xml:space="preserve"> износа коммунальных сетей </w:t>
      </w:r>
      <w:r>
        <w:rPr>
          <w:lang w:eastAsia="ru-RU"/>
        </w:rPr>
        <w:t>составляет</w:t>
      </w:r>
      <w:r w:rsidR="00C2665D" w:rsidRPr="000857F9">
        <w:rPr>
          <w:lang w:eastAsia="ru-RU"/>
        </w:rPr>
        <w:t xml:space="preserve"> 50%. По заключению Счетной палаты в 2018 году объем инвестици</w:t>
      </w:r>
      <w:r>
        <w:rPr>
          <w:lang w:eastAsia="ru-RU"/>
        </w:rPr>
        <w:t>й</w:t>
      </w:r>
      <w:r w:rsidR="00C2665D" w:rsidRPr="000857F9">
        <w:rPr>
          <w:lang w:eastAsia="ru-RU"/>
        </w:rPr>
        <w:t xml:space="preserve"> </w:t>
      </w:r>
      <w:r w:rsidRPr="000857F9">
        <w:rPr>
          <w:lang w:eastAsia="ru-RU"/>
        </w:rPr>
        <w:t xml:space="preserve">в ЖКХ </w:t>
      </w:r>
      <w:r w:rsidR="002B29F3" w:rsidRPr="000857F9">
        <w:rPr>
          <w:lang w:eastAsia="ru-RU"/>
        </w:rPr>
        <w:t xml:space="preserve">от необходимых </w:t>
      </w:r>
      <w:r w:rsidR="00C2665D" w:rsidRPr="000857F9">
        <w:rPr>
          <w:lang w:eastAsia="ru-RU"/>
        </w:rPr>
        <w:t>составил лишь 14%.</w:t>
      </w:r>
      <w:r w:rsidR="00CB258E">
        <w:rPr>
          <w:lang w:eastAsia="ru-RU"/>
        </w:rPr>
        <w:t xml:space="preserve"> </w:t>
      </w:r>
      <w:r w:rsidR="000857F9" w:rsidRPr="00430D9F">
        <w:rPr>
          <w:lang w:eastAsia="ru-RU"/>
        </w:rPr>
        <w:t>Развитие жилищного строительства, территориальное</w:t>
      </w:r>
      <w:r w:rsidR="000857F9" w:rsidRPr="00430D9F">
        <w:rPr>
          <w:color w:val="000000" w:themeColor="text1"/>
          <w:lang w:eastAsia="ru-RU"/>
        </w:rPr>
        <w:t xml:space="preserve"> планирование и развитие комфортной городской среды </w:t>
      </w:r>
      <w:r w:rsidR="000857F9" w:rsidRPr="00430D9F">
        <w:rPr>
          <w:color w:val="000000" w:themeColor="text1"/>
          <w:lang w:eastAsia="ru-RU"/>
        </w:rPr>
        <w:lastRenderedPageBreak/>
        <w:t>должны быть синхронизированы с инвестиционными программами</w:t>
      </w:r>
      <w:r w:rsidR="006B389F">
        <w:rPr>
          <w:color w:val="000000" w:themeColor="text1"/>
          <w:lang w:eastAsia="ru-RU"/>
        </w:rPr>
        <w:t xml:space="preserve"> </w:t>
      </w:r>
      <w:r w:rsidR="000857F9" w:rsidRPr="00430D9F">
        <w:rPr>
          <w:color w:val="000000" w:themeColor="text1"/>
          <w:lang w:eastAsia="ru-RU"/>
        </w:rPr>
        <w:t>развити</w:t>
      </w:r>
      <w:r w:rsidR="006B389F">
        <w:rPr>
          <w:color w:val="000000" w:themeColor="text1"/>
          <w:lang w:eastAsia="ru-RU"/>
        </w:rPr>
        <w:t>я</w:t>
      </w:r>
      <w:r w:rsidR="000857F9" w:rsidRPr="00430D9F">
        <w:rPr>
          <w:lang w:eastAsia="ru-RU"/>
        </w:rPr>
        <w:t xml:space="preserve"> инженерной инфраструктуры</w:t>
      </w:r>
      <w:r w:rsidR="000857F9" w:rsidRPr="00430D9F">
        <w:rPr>
          <w:color w:val="000000" w:themeColor="text1"/>
          <w:lang w:eastAsia="ru-RU"/>
        </w:rPr>
        <w:t xml:space="preserve">. </w:t>
      </w:r>
    </w:p>
    <w:p w14:paraId="1E2270A2" w14:textId="2EAD9212" w:rsidR="00EE2AEA" w:rsidRDefault="00EE2AEA" w:rsidP="00EE2AEA">
      <w:pPr>
        <w:pStyle w:val="aa"/>
        <w:tabs>
          <w:tab w:val="left" w:pos="851"/>
        </w:tabs>
        <w:spacing w:line="360" w:lineRule="auto"/>
        <w:rPr>
          <w:lang w:eastAsia="ru-RU"/>
        </w:rPr>
      </w:pPr>
      <w:r>
        <w:rPr>
          <w:lang w:eastAsia="ru-RU"/>
        </w:rPr>
        <w:tab/>
      </w:r>
      <w:r w:rsidR="000857F9" w:rsidRPr="00430D9F">
        <w:rPr>
          <w:lang w:eastAsia="ru-RU"/>
        </w:rPr>
        <w:t>О</w:t>
      </w:r>
      <w:r w:rsidR="00921513" w:rsidRPr="00430D9F">
        <w:rPr>
          <w:lang w:eastAsia="ru-RU"/>
        </w:rPr>
        <w:t>сновны</w:t>
      </w:r>
      <w:r w:rsidR="00C74283">
        <w:rPr>
          <w:lang w:eastAsia="ru-RU"/>
        </w:rPr>
        <w:t>ми</w:t>
      </w:r>
      <w:r w:rsidR="00921513" w:rsidRPr="00430D9F">
        <w:rPr>
          <w:lang w:eastAsia="ru-RU"/>
        </w:rPr>
        <w:t xml:space="preserve"> </w:t>
      </w:r>
      <w:r w:rsidR="00857A24" w:rsidRPr="00430D9F">
        <w:rPr>
          <w:lang w:eastAsia="ru-RU"/>
        </w:rPr>
        <w:t>проблем</w:t>
      </w:r>
      <w:r w:rsidR="00C74283">
        <w:rPr>
          <w:lang w:eastAsia="ru-RU"/>
        </w:rPr>
        <w:t>ами</w:t>
      </w:r>
      <w:r w:rsidR="000857F9" w:rsidRPr="00430D9F">
        <w:rPr>
          <w:lang w:eastAsia="ru-RU"/>
        </w:rPr>
        <w:t xml:space="preserve"> ЖКХ</w:t>
      </w:r>
      <w:r w:rsidR="00C74283">
        <w:rPr>
          <w:lang w:eastAsia="ru-RU"/>
        </w:rPr>
        <w:t xml:space="preserve"> являются</w:t>
      </w:r>
      <w:r w:rsidR="00977CE8" w:rsidRPr="00430D9F">
        <w:rPr>
          <w:lang w:eastAsia="ru-RU"/>
        </w:rPr>
        <w:t>:</w:t>
      </w:r>
      <w:r w:rsidR="00C74283">
        <w:rPr>
          <w:lang w:eastAsia="ru-RU"/>
        </w:rPr>
        <w:t xml:space="preserve"> </w:t>
      </w:r>
      <w:r w:rsidR="002763E8">
        <w:rPr>
          <w:lang w:eastAsia="ru-RU"/>
        </w:rPr>
        <w:t>высокий</w:t>
      </w:r>
      <w:r w:rsidR="008074A1" w:rsidRPr="00EE0054">
        <w:rPr>
          <w:lang w:eastAsia="ru-RU"/>
        </w:rPr>
        <w:t xml:space="preserve"> износ основных фондов </w:t>
      </w:r>
      <w:r w:rsidR="00C92CA6">
        <w:rPr>
          <w:lang w:eastAsia="ru-RU"/>
        </w:rPr>
        <w:t>ЖКХ</w:t>
      </w:r>
      <w:r w:rsidR="008074A1" w:rsidRPr="00EE0054">
        <w:rPr>
          <w:lang w:eastAsia="ru-RU"/>
        </w:rPr>
        <w:t xml:space="preserve">, </w:t>
      </w:r>
      <w:r w:rsidR="00FB3617">
        <w:rPr>
          <w:lang w:eastAsia="ru-RU"/>
        </w:rPr>
        <w:t>отсутствие</w:t>
      </w:r>
      <w:r w:rsidR="008074A1" w:rsidRPr="00EE0054">
        <w:rPr>
          <w:lang w:eastAsia="ru-RU"/>
        </w:rPr>
        <w:t xml:space="preserve"> системы учета и мониторинга технического состояния и износа, </w:t>
      </w:r>
      <w:r w:rsidR="00C92CA6">
        <w:rPr>
          <w:lang w:eastAsia="ru-RU"/>
        </w:rPr>
        <w:t>не</w:t>
      </w:r>
      <w:r w:rsidR="008074A1" w:rsidRPr="00EE0054">
        <w:rPr>
          <w:lang w:eastAsia="ru-RU"/>
        </w:rPr>
        <w:t>эффективност</w:t>
      </w:r>
      <w:r w:rsidR="00C92CA6">
        <w:rPr>
          <w:lang w:eastAsia="ru-RU"/>
        </w:rPr>
        <w:t>ь</w:t>
      </w:r>
      <w:r w:rsidR="008074A1" w:rsidRPr="00EE0054">
        <w:rPr>
          <w:lang w:eastAsia="ru-RU"/>
        </w:rPr>
        <w:t xml:space="preserve"> управления</w:t>
      </w:r>
      <w:r w:rsidR="00F54CA6">
        <w:rPr>
          <w:lang w:eastAsia="ru-RU"/>
        </w:rPr>
        <w:t xml:space="preserve"> ЖКХ</w:t>
      </w:r>
      <w:r w:rsidR="00C92CA6">
        <w:rPr>
          <w:lang w:eastAsia="ru-RU"/>
        </w:rPr>
        <w:t xml:space="preserve"> и</w:t>
      </w:r>
      <w:r w:rsidR="004E6221">
        <w:rPr>
          <w:lang w:eastAsia="ru-RU"/>
        </w:rPr>
        <w:t xml:space="preserve"> </w:t>
      </w:r>
      <w:r w:rsidR="00F54CA6" w:rsidRPr="004E6221">
        <w:rPr>
          <w:lang w:eastAsia="ru-RU"/>
        </w:rPr>
        <w:t>координации</w:t>
      </w:r>
      <w:r w:rsidR="008074A1" w:rsidRPr="004E6221">
        <w:rPr>
          <w:lang w:eastAsia="ru-RU"/>
        </w:rPr>
        <w:t xml:space="preserve"> планировани</w:t>
      </w:r>
      <w:r w:rsidR="00C92CA6">
        <w:rPr>
          <w:lang w:eastAsia="ru-RU"/>
        </w:rPr>
        <w:t>я</w:t>
      </w:r>
      <w:r w:rsidR="008074A1" w:rsidRPr="004E6221">
        <w:rPr>
          <w:lang w:eastAsia="ru-RU"/>
        </w:rPr>
        <w:t xml:space="preserve"> развития разны</w:t>
      </w:r>
      <w:r w:rsidR="00F54CA6" w:rsidRPr="004E6221">
        <w:rPr>
          <w:lang w:eastAsia="ru-RU"/>
        </w:rPr>
        <w:t xml:space="preserve">х </w:t>
      </w:r>
      <w:r w:rsidR="008074A1" w:rsidRPr="004E6221">
        <w:rPr>
          <w:lang w:eastAsia="ru-RU"/>
        </w:rPr>
        <w:t>сегмент</w:t>
      </w:r>
      <w:r w:rsidR="00F54CA6" w:rsidRPr="004E6221">
        <w:rPr>
          <w:lang w:eastAsia="ru-RU"/>
        </w:rPr>
        <w:t>ов</w:t>
      </w:r>
      <w:r w:rsidR="008074A1" w:rsidRPr="004E6221">
        <w:rPr>
          <w:lang w:eastAsia="ru-RU"/>
        </w:rPr>
        <w:t xml:space="preserve"> сферы ЖКХ;</w:t>
      </w:r>
      <w:r w:rsidR="008074A1" w:rsidRPr="00EE0054">
        <w:rPr>
          <w:lang w:eastAsia="ru-RU"/>
        </w:rPr>
        <w:t xml:space="preserve"> </w:t>
      </w:r>
      <w:r>
        <w:rPr>
          <w:lang w:eastAsia="ru-RU"/>
        </w:rPr>
        <w:t>несоответствие</w:t>
      </w:r>
      <w:r w:rsidRPr="00EE0054">
        <w:rPr>
          <w:lang w:eastAsia="ru-RU"/>
        </w:rPr>
        <w:t xml:space="preserve"> технических норм и правил</w:t>
      </w:r>
      <w:r>
        <w:rPr>
          <w:lang w:eastAsia="ru-RU"/>
        </w:rPr>
        <w:t xml:space="preserve"> в ЖКХ </w:t>
      </w:r>
      <w:r w:rsidRPr="00EE0054">
        <w:rPr>
          <w:lang w:eastAsia="ru-RU"/>
        </w:rPr>
        <w:t>требованиям управления полным жизненным циклом объектов</w:t>
      </w:r>
      <w:r>
        <w:rPr>
          <w:lang w:eastAsia="ru-RU"/>
        </w:rPr>
        <w:t>,</w:t>
      </w:r>
      <w:r w:rsidRPr="00EE0054">
        <w:rPr>
          <w:lang w:eastAsia="ru-RU"/>
        </w:rPr>
        <w:t xml:space="preserve"> энергоэффективности, ресурсосбережения </w:t>
      </w:r>
      <w:r>
        <w:rPr>
          <w:lang w:eastAsia="ru-RU"/>
        </w:rPr>
        <w:t xml:space="preserve">и </w:t>
      </w:r>
      <w:r w:rsidRPr="00EE0054">
        <w:rPr>
          <w:lang w:eastAsia="ru-RU"/>
        </w:rPr>
        <w:t>экологичности</w:t>
      </w:r>
      <w:r>
        <w:rPr>
          <w:lang w:eastAsia="ru-RU"/>
        </w:rPr>
        <w:t xml:space="preserve">; </w:t>
      </w:r>
      <w:r w:rsidRPr="00977CE8">
        <w:rPr>
          <w:lang w:eastAsia="ru-RU"/>
        </w:rPr>
        <w:t xml:space="preserve">дефицит кадров </w:t>
      </w:r>
      <w:r w:rsidR="00FB3617" w:rsidRPr="00977CE8">
        <w:rPr>
          <w:lang w:eastAsia="ru-RU"/>
        </w:rPr>
        <w:t>профессионал</w:t>
      </w:r>
      <w:r w:rsidR="00FB3617">
        <w:rPr>
          <w:lang w:eastAsia="ru-RU"/>
        </w:rPr>
        <w:t>ов</w:t>
      </w:r>
      <w:r w:rsidR="00FB3617" w:rsidRPr="00977CE8">
        <w:rPr>
          <w:lang w:eastAsia="ru-RU"/>
        </w:rPr>
        <w:t xml:space="preserve"> </w:t>
      </w:r>
      <w:r w:rsidRPr="00977CE8">
        <w:rPr>
          <w:lang w:eastAsia="ru-RU"/>
        </w:rPr>
        <w:t xml:space="preserve">из-за разрушенной системы </w:t>
      </w:r>
      <w:r w:rsidR="00FB3617">
        <w:rPr>
          <w:lang w:eastAsia="ru-RU"/>
        </w:rPr>
        <w:t xml:space="preserve">их </w:t>
      </w:r>
      <w:r w:rsidRPr="00977CE8">
        <w:rPr>
          <w:lang w:eastAsia="ru-RU"/>
        </w:rPr>
        <w:t xml:space="preserve">подготовки, </w:t>
      </w:r>
      <w:r>
        <w:rPr>
          <w:lang w:eastAsia="ru-RU"/>
        </w:rPr>
        <w:t>не</w:t>
      </w:r>
      <w:r w:rsidRPr="00977CE8">
        <w:rPr>
          <w:lang w:eastAsia="ru-RU"/>
        </w:rPr>
        <w:t xml:space="preserve">привлекательности труда, </w:t>
      </w:r>
      <w:r>
        <w:rPr>
          <w:lang w:eastAsia="ru-RU"/>
        </w:rPr>
        <w:t>низ</w:t>
      </w:r>
      <w:r w:rsidRPr="00977CE8">
        <w:rPr>
          <w:lang w:eastAsia="ru-RU"/>
        </w:rPr>
        <w:t xml:space="preserve">кого уровня </w:t>
      </w:r>
      <w:r w:rsidR="00FB3617">
        <w:rPr>
          <w:lang w:eastAsia="ru-RU"/>
        </w:rPr>
        <w:t xml:space="preserve">его </w:t>
      </w:r>
      <w:r>
        <w:rPr>
          <w:lang w:eastAsia="ru-RU"/>
        </w:rPr>
        <w:t>о</w:t>
      </w:r>
      <w:r w:rsidRPr="00977CE8">
        <w:rPr>
          <w:lang w:eastAsia="ru-RU"/>
        </w:rPr>
        <w:t>платы</w:t>
      </w:r>
      <w:r>
        <w:rPr>
          <w:lang w:eastAsia="ru-RU"/>
        </w:rPr>
        <w:t>.</w:t>
      </w:r>
    </w:p>
    <w:p w14:paraId="1BF91B2E" w14:textId="0E543D73" w:rsidR="00EE2AEA" w:rsidRPr="008D6A3A" w:rsidRDefault="00EE2AEA" w:rsidP="00EE2AEA">
      <w:pPr>
        <w:pStyle w:val="aa"/>
        <w:tabs>
          <w:tab w:val="left" w:pos="851"/>
        </w:tabs>
        <w:spacing w:line="360" w:lineRule="auto"/>
        <w:rPr>
          <w:color w:val="000000" w:themeColor="text1"/>
          <w:lang w:eastAsia="ru-RU"/>
        </w:rPr>
      </w:pPr>
      <w:r>
        <w:rPr>
          <w:lang w:eastAsia="ru-RU"/>
        </w:rPr>
        <w:tab/>
        <w:t>Кроме того, проблем</w:t>
      </w:r>
      <w:r w:rsidR="001D4A2A">
        <w:rPr>
          <w:lang w:eastAsia="ru-RU"/>
        </w:rPr>
        <w:t>ой</w:t>
      </w:r>
      <w:r>
        <w:rPr>
          <w:lang w:eastAsia="ru-RU"/>
        </w:rPr>
        <w:t xml:space="preserve"> ЖКХ является незавершенность реформ по переводу ЖКХ на самофинансирование и самоокупаемость из-за:</w:t>
      </w:r>
      <w:r w:rsidRPr="00EE2AEA">
        <w:rPr>
          <w:lang w:eastAsia="ru-RU"/>
        </w:rPr>
        <w:t xml:space="preserve"> </w:t>
      </w:r>
      <w:r w:rsidRPr="00430D9F">
        <w:rPr>
          <w:lang w:eastAsia="ru-RU"/>
        </w:rPr>
        <w:t>ограничени</w:t>
      </w:r>
      <w:r>
        <w:rPr>
          <w:lang w:eastAsia="ru-RU"/>
        </w:rPr>
        <w:t>й</w:t>
      </w:r>
      <w:r w:rsidRPr="00430D9F">
        <w:rPr>
          <w:lang w:eastAsia="ru-RU"/>
        </w:rPr>
        <w:t xml:space="preserve"> </w:t>
      </w:r>
      <w:r w:rsidR="003700F9" w:rsidRPr="003700F9">
        <w:rPr>
          <w:lang w:eastAsia="ru-RU"/>
        </w:rPr>
        <w:t xml:space="preserve">на рост платежей за коммунальные ресурсы при недостаточном развитии системы социальной поддержки в виде адресных субсидий для всех бедных групп населения при оплате услуг ЖКХ; </w:t>
      </w:r>
      <w:r w:rsidRPr="00430D9F">
        <w:rPr>
          <w:color w:val="000000" w:themeColor="text1"/>
          <w:lang w:eastAsia="ru-RU"/>
        </w:rPr>
        <w:t>слабое использование механизмов привлечения финансовых ресурсов на развитие жилищного фонда и коммунальной сферы</w:t>
      </w:r>
      <w:r w:rsidRPr="000857F9">
        <w:rPr>
          <w:color w:val="000000" w:themeColor="text1"/>
          <w:lang w:eastAsia="ru-RU"/>
        </w:rPr>
        <w:t>;</w:t>
      </w:r>
      <w:r>
        <w:rPr>
          <w:color w:val="000000" w:themeColor="text1"/>
          <w:lang w:eastAsia="ru-RU"/>
        </w:rPr>
        <w:t xml:space="preserve"> </w:t>
      </w:r>
      <w:r w:rsidRPr="00430D9F">
        <w:rPr>
          <w:lang w:eastAsia="ru-RU"/>
        </w:rPr>
        <w:t>превалирование в коммунальной сфере в качестве хозяйствующих субъектов унитарных предприятий, находящихся под административным давлением и ограничен</w:t>
      </w:r>
      <w:r>
        <w:rPr>
          <w:lang w:eastAsia="ru-RU"/>
        </w:rPr>
        <w:t>ием</w:t>
      </w:r>
      <w:r w:rsidRPr="00430D9F">
        <w:rPr>
          <w:lang w:eastAsia="ru-RU"/>
        </w:rPr>
        <w:t xml:space="preserve"> прав </w:t>
      </w:r>
      <w:r>
        <w:rPr>
          <w:lang w:eastAsia="ru-RU"/>
        </w:rPr>
        <w:t>в</w:t>
      </w:r>
      <w:r w:rsidRPr="00430D9F">
        <w:rPr>
          <w:lang w:eastAsia="ru-RU"/>
        </w:rPr>
        <w:t xml:space="preserve"> привлечени</w:t>
      </w:r>
      <w:r>
        <w:rPr>
          <w:lang w:eastAsia="ru-RU"/>
        </w:rPr>
        <w:t>и</w:t>
      </w:r>
      <w:r w:rsidRPr="00430D9F">
        <w:rPr>
          <w:lang w:eastAsia="ru-RU"/>
        </w:rPr>
        <w:t xml:space="preserve"> </w:t>
      </w:r>
      <w:r>
        <w:rPr>
          <w:lang w:eastAsia="ru-RU"/>
        </w:rPr>
        <w:t xml:space="preserve">частных </w:t>
      </w:r>
      <w:r w:rsidRPr="00430D9F">
        <w:rPr>
          <w:lang w:eastAsia="ru-RU"/>
        </w:rPr>
        <w:t>инвестиций</w:t>
      </w:r>
      <w:r w:rsidRPr="000857F9">
        <w:rPr>
          <w:lang w:eastAsia="ru-RU"/>
        </w:rPr>
        <w:t>.</w:t>
      </w:r>
    </w:p>
    <w:p w14:paraId="4778FC94" w14:textId="4813AE49" w:rsidR="008D6A3A" w:rsidRDefault="006010AA" w:rsidP="006010AA">
      <w:pPr>
        <w:pStyle w:val="aa"/>
        <w:tabs>
          <w:tab w:val="left" w:pos="851"/>
        </w:tabs>
        <w:spacing w:line="360" w:lineRule="auto"/>
        <w:rPr>
          <w:lang w:eastAsia="ru-RU"/>
        </w:rPr>
      </w:pPr>
      <w:r>
        <w:rPr>
          <w:lang w:eastAsia="ru-RU"/>
        </w:rPr>
        <w:tab/>
      </w:r>
      <w:r w:rsidR="00AD4038">
        <w:rPr>
          <w:lang w:eastAsia="ru-RU"/>
        </w:rPr>
        <w:t>Н</w:t>
      </w:r>
      <w:r>
        <w:rPr>
          <w:lang w:eastAsia="ru-RU"/>
        </w:rPr>
        <w:t xml:space="preserve">езавершенность реформ в ЖКХ приводит также к </w:t>
      </w:r>
      <w:r w:rsidR="008D6A3A" w:rsidRPr="000857F9">
        <w:rPr>
          <w:lang w:eastAsia="ru-RU"/>
        </w:rPr>
        <w:t>дефицит</w:t>
      </w:r>
      <w:r>
        <w:rPr>
          <w:lang w:eastAsia="ru-RU"/>
        </w:rPr>
        <w:t>у</w:t>
      </w:r>
      <w:r w:rsidR="008D6A3A" w:rsidRPr="000857F9">
        <w:rPr>
          <w:lang w:eastAsia="ru-RU"/>
        </w:rPr>
        <w:t xml:space="preserve"> инвестиций в развитие системы по обращению с твердыми коммунальными отходами, в том числе от строительной деятельности</w:t>
      </w:r>
      <w:r>
        <w:rPr>
          <w:lang w:eastAsia="ru-RU"/>
        </w:rPr>
        <w:t>.</w:t>
      </w:r>
    </w:p>
    <w:p w14:paraId="42EC5850" w14:textId="07600AA8" w:rsidR="00977CE8" w:rsidRDefault="00977CE8" w:rsidP="00977CE8">
      <w:pPr>
        <w:spacing w:line="360" w:lineRule="auto"/>
        <w:ind w:firstLine="851"/>
        <w:rPr>
          <w:lang w:eastAsia="ru-RU"/>
        </w:rPr>
      </w:pPr>
      <w:r w:rsidRPr="00EE0054">
        <w:rPr>
          <w:color w:val="000000" w:themeColor="text1"/>
          <w:u w:val="single"/>
          <w:lang w:eastAsia="ru-RU"/>
        </w:rPr>
        <w:t>Цели Стратегии</w:t>
      </w:r>
      <w:r w:rsidRPr="00EE0054">
        <w:rPr>
          <w:color w:val="000000" w:themeColor="text1"/>
          <w:lang w:eastAsia="ru-RU"/>
        </w:rPr>
        <w:t xml:space="preserve"> в части </w:t>
      </w:r>
      <w:r w:rsidR="00AD4038">
        <w:rPr>
          <w:color w:val="000000" w:themeColor="text1"/>
          <w:lang w:eastAsia="ru-RU"/>
        </w:rPr>
        <w:t xml:space="preserve">повышения </w:t>
      </w:r>
      <w:r w:rsidR="00ED0E99">
        <w:rPr>
          <w:color w:val="000000" w:themeColor="text1"/>
          <w:lang w:eastAsia="ru-RU"/>
        </w:rPr>
        <w:t xml:space="preserve">комфортности городской среды и </w:t>
      </w:r>
      <w:r w:rsidRPr="00EE0054">
        <w:rPr>
          <w:color w:val="000000" w:themeColor="text1"/>
          <w:lang w:eastAsia="ru-RU"/>
        </w:rPr>
        <w:t xml:space="preserve">развития </w:t>
      </w:r>
      <w:r w:rsidR="00996EFD">
        <w:rPr>
          <w:color w:val="000000" w:themeColor="text1"/>
          <w:lang w:eastAsia="ru-RU"/>
        </w:rPr>
        <w:t>ЖКХ</w:t>
      </w:r>
      <w:r w:rsidRPr="00EE0054">
        <w:rPr>
          <w:color w:val="000000" w:themeColor="text1"/>
          <w:lang w:eastAsia="ru-RU"/>
        </w:rPr>
        <w:t xml:space="preserve"> достигаются решением</w:t>
      </w:r>
      <w:r w:rsidRPr="00EE0054">
        <w:rPr>
          <w:lang w:eastAsia="ru-RU"/>
        </w:rPr>
        <w:t xml:space="preserve"> следующих основных задач: </w:t>
      </w:r>
    </w:p>
    <w:p w14:paraId="0B5F35C5" w14:textId="3D0A4B51" w:rsidR="006010AA" w:rsidRDefault="006010AA" w:rsidP="006010AA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color w:val="000000" w:themeColor="text1"/>
          <w:lang w:eastAsia="ru-RU"/>
        </w:rPr>
      </w:pPr>
      <w:r w:rsidRPr="00430D9F">
        <w:rPr>
          <w:lang w:eastAsia="ru-RU"/>
        </w:rPr>
        <w:t xml:space="preserve">завершение перевода ЖКХ на самоокупаемость путем введения системы тарифов </w:t>
      </w:r>
      <w:r w:rsidRPr="00430D9F">
        <w:rPr>
          <w:color w:val="000000" w:themeColor="text1"/>
          <w:lang w:eastAsia="ru-RU"/>
        </w:rPr>
        <w:t xml:space="preserve">с учетом их инвестиционной части для развития ЖКХ, прекращения перекрестного субсидирования населения предприятиями, </w:t>
      </w:r>
      <w:r w:rsidRPr="00430D9F">
        <w:rPr>
          <w:lang w:eastAsia="ru-RU"/>
        </w:rPr>
        <w:t>предоставления адресных субсидий для всех бедных категорий семей</w:t>
      </w:r>
      <w:r w:rsidRPr="00430D9F">
        <w:rPr>
          <w:color w:val="000000" w:themeColor="text1"/>
          <w:lang w:eastAsia="ru-RU"/>
        </w:rPr>
        <w:t xml:space="preserve">; </w:t>
      </w:r>
    </w:p>
    <w:p w14:paraId="69819381" w14:textId="00F55145" w:rsidR="005D203B" w:rsidRPr="00755E41" w:rsidRDefault="005D203B" w:rsidP="005D203B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755E41">
        <w:rPr>
          <w:lang w:eastAsia="ru-RU"/>
        </w:rPr>
        <w:lastRenderedPageBreak/>
        <w:t>законодательное закрепление прозрачной системы взаимоотношений, прав и ответственности потребителей и поставщиков услуг ЖКХ, в том числе в МКД, путем внедрения информационных цифровых технологий;</w:t>
      </w:r>
    </w:p>
    <w:p w14:paraId="6C343A90" w14:textId="36A8ACB5" w:rsidR="003D6B2A" w:rsidRDefault="003D6B2A" w:rsidP="003D6B2A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color w:val="000000" w:themeColor="text1"/>
          <w:lang w:eastAsia="ru-RU"/>
        </w:rPr>
      </w:pPr>
      <w:r>
        <w:rPr>
          <w:lang w:eastAsia="ru-RU"/>
        </w:rPr>
        <w:t>развити</w:t>
      </w:r>
      <w:r w:rsidR="004A5608">
        <w:rPr>
          <w:lang w:eastAsia="ru-RU"/>
        </w:rPr>
        <w:t>е</w:t>
      </w:r>
      <w:r>
        <w:rPr>
          <w:lang w:eastAsia="ru-RU"/>
        </w:rPr>
        <w:t xml:space="preserve"> </w:t>
      </w:r>
      <w:r w:rsidRPr="0072486E">
        <w:rPr>
          <w:lang w:eastAsia="ru-RU"/>
        </w:rPr>
        <w:t>градостроительно</w:t>
      </w:r>
      <w:r>
        <w:rPr>
          <w:lang w:eastAsia="ru-RU"/>
        </w:rPr>
        <w:t>го</w:t>
      </w:r>
      <w:r w:rsidRPr="0072486E">
        <w:rPr>
          <w:lang w:eastAsia="ru-RU"/>
        </w:rPr>
        <w:t xml:space="preserve"> </w:t>
      </w:r>
      <w:r w:rsidR="005D203B">
        <w:rPr>
          <w:lang w:eastAsia="ru-RU"/>
        </w:rPr>
        <w:t>планирован</w:t>
      </w:r>
      <w:r>
        <w:rPr>
          <w:lang w:eastAsia="ru-RU"/>
        </w:rPr>
        <w:t>ия</w:t>
      </w:r>
      <w:r w:rsidRPr="0072486E">
        <w:rPr>
          <w:lang w:eastAsia="ru-RU"/>
        </w:rPr>
        <w:t xml:space="preserve"> городской среды</w:t>
      </w:r>
      <w:r>
        <w:rPr>
          <w:lang w:eastAsia="ru-RU"/>
        </w:rPr>
        <w:t xml:space="preserve"> с размещением</w:t>
      </w:r>
      <w:r w:rsidRPr="0072486E">
        <w:rPr>
          <w:lang w:eastAsia="ru-RU"/>
        </w:rPr>
        <w:t xml:space="preserve"> жил</w:t>
      </w:r>
      <w:r>
        <w:rPr>
          <w:lang w:eastAsia="ru-RU"/>
        </w:rPr>
        <w:t>ой застройки</w:t>
      </w:r>
      <w:r w:rsidRPr="0072486E">
        <w:rPr>
          <w:lang w:eastAsia="ru-RU"/>
        </w:rPr>
        <w:t xml:space="preserve">, </w:t>
      </w:r>
      <w:r>
        <w:rPr>
          <w:lang w:eastAsia="ru-RU"/>
        </w:rPr>
        <w:t xml:space="preserve">социальных </w:t>
      </w:r>
      <w:r w:rsidRPr="0072486E">
        <w:rPr>
          <w:lang w:eastAsia="ru-RU"/>
        </w:rPr>
        <w:t>объектов</w:t>
      </w:r>
      <w:r>
        <w:rPr>
          <w:lang w:eastAsia="ru-RU"/>
        </w:rPr>
        <w:t>, объектов бизнеса</w:t>
      </w:r>
      <w:r w:rsidR="004A5608">
        <w:rPr>
          <w:lang w:eastAsia="ru-RU"/>
        </w:rPr>
        <w:t>,</w:t>
      </w:r>
      <w:r>
        <w:rPr>
          <w:lang w:eastAsia="ru-RU"/>
        </w:rPr>
        <w:t xml:space="preserve"> мест парковки автомобилей, открытых пространств, транспортных магистралей в координации с </w:t>
      </w:r>
      <w:r w:rsidRPr="0072486E">
        <w:rPr>
          <w:lang w:eastAsia="ru-RU"/>
        </w:rPr>
        <w:t>планировани</w:t>
      </w:r>
      <w:r>
        <w:rPr>
          <w:lang w:eastAsia="ru-RU"/>
        </w:rPr>
        <w:t>ем</w:t>
      </w:r>
      <w:r w:rsidRPr="0072486E">
        <w:rPr>
          <w:lang w:eastAsia="ru-RU"/>
        </w:rPr>
        <w:t xml:space="preserve"> развития</w:t>
      </w:r>
      <w:r>
        <w:rPr>
          <w:lang w:eastAsia="ru-RU"/>
        </w:rPr>
        <w:t xml:space="preserve"> </w:t>
      </w:r>
      <w:r w:rsidRPr="0072486E">
        <w:rPr>
          <w:lang w:eastAsia="ru-RU"/>
        </w:rPr>
        <w:t>коммунальных систем</w:t>
      </w:r>
      <w:r>
        <w:rPr>
          <w:lang w:eastAsia="ru-RU"/>
        </w:rPr>
        <w:t>,</w:t>
      </w:r>
      <w:r w:rsidR="002356DB">
        <w:rPr>
          <w:lang w:eastAsia="ru-RU"/>
        </w:rPr>
        <w:t xml:space="preserve"> </w:t>
      </w:r>
      <w:r w:rsidR="002356DB">
        <w:rPr>
          <w:color w:val="000000" w:themeColor="text1"/>
          <w:lang w:eastAsia="ru-RU"/>
        </w:rPr>
        <w:t>мер</w:t>
      </w:r>
      <w:r w:rsidR="004C09C3">
        <w:rPr>
          <w:color w:val="000000" w:themeColor="text1"/>
          <w:lang w:eastAsia="ru-RU"/>
        </w:rPr>
        <w:t>а</w:t>
      </w:r>
      <w:r w:rsidR="002356DB">
        <w:rPr>
          <w:color w:val="000000" w:themeColor="text1"/>
          <w:lang w:eastAsia="ru-RU"/>
        </w:rPr>
        <w:t>ми по развитию</w:t>
      </w:r>
      <w:r>
        <w:rPr>
          <w:color w:val="000000" w:themeColor="text1"/>
          <w:lang w:eastAsia="ru-RU"/>
        </w:rPr>
        <w:t xml:space="preserve"> </w:t>
      </w:r>
      <w:r w:rsidR="002356DB">
        <w:rPr>
          <w:color w:val="000000" w:themeColor="text1"/>
          <w:lang w:eastAsia="ru-RU"/>
        </w:rPr>
        <w:t xml:space="preserve">программ </w:t>
      </w:r>
      <w:r>
        <w:rPr>
          <w:color w:val="000000" w:themeColor="text1"/>
          <w:lang w:eastAsia="ru-RU"/>
        </w:rPr>
        <w:t>капитального ремонта и реновации жилищного фонда</w:t>
      </w:r>
      <w:r w:rsidR="00EF7AF5">
        <w:rPr>
          <w:color w:val="000000" w:themeColor="text1"/>
          <w:lang w:eastAsia="ru-RU"/>
        </w:rPr>
        <w:t xml:space="preserve">, </w:t>
      </w:r>
      <w:r w:rsidR="00FD16DC">
        <w:rPr>
          <w:lang w:eastAsia="ru-RU"/>
        </w:rPr>
        <w:t>развит</w:t>
      </w:r>
      <w:r w:rsidR="00EF7AF5">
        <w:rPr>
          <w:lang w:eastAsia="ru-RU"/>
        </w:rPr>
        <w:t>и</w:t>
      </w:r>
      <w:r w:rsidR="002356DB">
        <w:rPr>
          <w:lang w:eastAsia="ru-RU"/>
        </w:rPr>
        <w:t>ю</w:t>
      </w:r>
      <w:r w:rsidR="00EF7AF5">
        <w:rPr>
          <w:lang w:eastAsia="ru-RU"/>
        </w:rPr>
        <w:t xml:space="preserve"> </w:t>
      </w:r>
      <w:r w:rsidR="00EF7AF5" w:rsidRPr="00EE0054">
        <w:rPr>
          <w:lang w:eastAsia="ru-RU"/>
        </w:rPr>
        <w:t>конкурен</w:t>
      </w:r>
      <w:r w:rsidR="00EF7AF5">
        <w:rPr>
          <w:lang w:eastAsia="ru-RU"/>
        </w:rPr>
        <w:t>тных отношений и</w:t>
      </w:r>
      <w:r w:rsidR="00EF7AF5" w:rsidRPr="000969C4">
        <w:rPr>
          <w:lang w:eastAsia="ru-RU"/>
        </w:rPr>
        <w:t xml:space="preserve"> </w:t>
      </w:r>
      <w:r w:rsidR="00EF7AF5">
        <w:rPr>
          <w:lang w:eastAsia="ru-RU"/>
        </w:rPr>
        <w:t xml:space="preserve">системы </w:t>
      </w:r>
      <w:r w:rsidR="00EF7AF5" w:rsidRPr="0072486E">
        <w:rPr>
          <w:lang w:eastAsia="ru-RU"/>
        </w:rPr>
        <w:t>концессионных соглашений</w:t>
      </w:r>
      <w:r w:rsidR="00EF7AF5" w:rsidRPr="00EE0054">
        <w:rPr>
          <w:color w:val="000000" w:themeColor="text1"/>
          <w:lang w:eastAsia="ru-RU"/>
        </w:rPr>
        <w:t>;</w:t>
      </w:r>
    </w:p>
    <w:p w14:paraId="59BA51DE" w14:textId="6FC95CB1" w:rsidR="003D6B2A" w:rsidRPr="004A5608" w:rsidRDefault="003D6B2A" w:rsidP="004A5608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color w:val="000000" w:themeColor="text1"/>
          <w:lang w:eastAsia="ru-RU"/>
        </w:rPr>
      </w:pPr>
      <w:r w:rsidRPr="004A5608">
        <w:rPr>
          <w:rFonts w:cs="Times New Roman"/>
          <w:szCs w:val="28"/>
        </w:rPr>
        <w:t xml:space="preserve">стабилизация экономического </w:t>
      </w:r>
      <w:r w:rsidR="002D4928" w:rsidRPr="004A5608">
        <w:rPr>
          <w:rFonts w:cs="Times New Roman"/>
          <w:szCs w:val="28"/>
        </w:rPr>
        <w:t xml:space="preserve">и правового </w:t>
      </w:r>
      <w:r w:rsidRPr="004A5608">
        <w:rPr>
          <w:rFonts w:cs="Times New Roman"/>
          <w:szCs w:val="28"/>
        </w:rPr>
        <w:t xml:space="preserve">положения коммунальных </w:t>
      </w:r>
      <w:r w:rsidR="002D4928" w:rsidRPr="004A5608">
        <w:rPr>
          <w:rFonts w:cs="Times New Roman"/>
          <w:szCs w:val="28"/>
        </w:rPr>
        <w:t>предприят</w:t>
      </w:r>
      <w:r w:rsidRPr="004A5608">
        <w:rPr>
          <w:rFonts w:cs="Times New Roman"/>
          <w:szCs w:val="28"/>
        </w:rPr>
        <w:t>ий путем</w:t>
      </w:r>
      <w:r w:rsidR="00DE7D9C" w:rsidRPr="004A5608">
        <w:rPr>
          <w:rFonts w:cs="Times New Roman"/>
          <w:szCs w:val="28"/>
        </w:rPr>
        <w:t>:</w:t>
      </w:r>
      <w:r w:rsidRPr="004A5608">
        <w:rPr>
          <w:rFonts w:cs="Times New Roman"/>
          <w:szCs w:val="28"/>
        </w:rPr>
        <w:t xml:space="preserve"> совершенствования тарифной политики</w:t>
      </w:r>
      <w:r w:rsidR="00DE7D9C" w:rsidRPr="004A5608">
        <w:rPr>
          <w:rFonts w:cs="Times New Roman"/>
          <w:szCs w:val="28"/>
        </w:rPr>
        <w:t xml:space="preserve"> с</w:t>
      </w:r>
      <w:r w:rsidRPr="004A5608">
        <w:rPr>
          <w:rFonts w:cs="Times New Roman"/>
          <w:szCs w:val="28"/>
        </w:rPr>
        <w:t xml:space="preserve"> учет</w:t>
      </w:r>
      <w:r w:rsidR="00DE7D9C" w:rsidRPr="004A5608">
        <w:rPr>
          <w:rFonts w:cs="Times New Roman"/>
          <w:szCs w:val="28"/>
        </w:rPr>
        <w:t>ом</w:t>
      </w:r>
      <w:r w:rsidRPr="004A5608">
        <w:rPr>
          <w:rFonts w:cs="Times New Roman"/>
          <w:szCs w:val="28"/>
        </w:rPr>
        <w:t xml:space="preserve"> в тарифе всех издержек; </w:t>
      </w:r>
      <w:r w:rsidR="00DE7D9C" w:rsidRPr="004A5608">
        <w:rPr>
          <w:rFonts w:cs="Times New Roman"/>
          <w:szCs w:val="28"/>
        </w:rPr>
        <w:t xml:space="preserve">использования целевого тарифного финансирования технологических изменений по достижению эталонных расходов; </w:t>
      </w:r>
      <w:r w:rsidRPr="004A5608">
        <w:rPr>
          <w:rFonts w:cs="Times New Roman"/>
          <w:szCs w:val="28"/>
        </w:rPr>
        <w:t>устран</w:t>
      </w:r>
      <w:r w:rsidR="00DE7D9C" w:rsidRPr="004A5608">
        <w:rPr>
          <w:rFonts w:cs="Times New Roman"/>
          <w:szCs w:val="28"/>
        </w:rPr>
        <w:t>ения</w:t>
      </w:r>
      <w:r w:rsidRPr="004A5608">
        <w:rPr>
          <w:rFonts w:cs="Times New Roman"/>
          <w:szCs w:val="28"/>
        </w:rPr>
        <w:t xml:space="preserve"> </w:t>
      </w:r>
      <w:r w:rsidR="007660D2">
        <w:rPr>
          <w:rFonts w:cs="Times New Roman"/>
          <w:szCs w:val="28"/>
        </w:rPr>
        <w:t xml:space="preserve">в договорах </w:t>
      </w:r>
      <w:r w:rsidRPr="004A5608">
        <w:rPr>
          <w:rFonts w:cs="Times New Roman"/>
          <w:szCs w:val="28"/>
        </w:rPr>
        <w:t>дисбаланс</w:t>
      </w:r>
      <w:r w:rsidR="00DE7D9C" w:rsidRPr="004A5608">
        <w:rPr>
          <w:rFonts w:cs="Times New Roman"/>
          <w:szCs w:val="28"/>
        </w:rPr>
        <w:t>а</w:t>
      </w:r>
      <w:r w:rsidRPr="004A5608">
        <w:rPr>
          <w:rFonts w:cs="Times New Roman"/>
          <w:szCs w:val="28"/>
        </w:rPr>
        <w:t xml:space="preserve"> поста</w:t>
      </w:r>
      <w:r w:rsidR="002D4928" w:rsidRPr="004A5608">
        <w:rPr>
          <w:rFonts w:cs="Times New Roman"/>
          <w:szCs w:val="28"/>
        </w:rPr>
        <w:t>в</w:t>
      </w:r>
      <w:r w:rsidRPr="004A5608">
        <w:rPr>
          <w:rFonts w:cs="Times New Roman"/>
          <w:szCs w:val="28"/>
        </w:rPr>
        <w:t>ки и оплаты услуг; реструктуризации</w:t>
      </w:r>
      <w:r w:rsidR="002D4928" w:rsidRPr="004A5608">
        <w:rPr>
          <w:rFonts w:cs="Times New Roman"/>
          <w:szCs w:val="28"/>
        </w:rPr>
        <w:t xml:space="preserve"> </w:t>
      </w:r>
      <w:r w:rsidRPr="004A5608">
        <w:rPr>
          <w:rFonts w:cs="Times New Roman"/>
          <w:szCs w:val="28"/>
        </w:rPr>
        <w:t>задолженности, ее частичного списания</w:t>
      </w:r>
      <w:r w:rsidR="007660D2">
        <w:rPr>
          <w:rFonts w:cs="Times New Roman"/>
          <w:szCs w:val="28"/>
        </w:rPr>
        <w:t>,</w:t>
      </w:r>
      <w:r w:rsidRPr="004A5608">
        <w:rPr>
          <w:rFonts w:cs="Times New Roman"/>
          <w:szCs w:val="28"/>
        </w:rPr>
        <w:t xml:space="preserve"> создания цифровых баз </w:t>
      </w:r>
      <w:r w:rsidR="00DE7D9C" w:rsidRPr="004A5608">
        <w:rPr>
          <w:rFonts w:cs="Times New Roman"/>
          <w:szCs w:val="28"/>
        </w:rPr>
        <w:t>абонементов</w:t>
      </w:r>
      <w:r w:rsidR="0068456D" w:rsidRPr="004A5608">
        <w:rPr>
          <w:rFonts w:cs="Times New Roman"/>
          <w:szCs w:val="28"/>
        </w:rPr>
        <w:t xml:space="preserve">; </w:t>
      </w:r>
    </w:p>
    <w:p w14:paraId="303B596B" w14:textId="07296B8F" w:rsidR="00EE6F09" w:rsidRDefault="00EE6F09" w:rsidP="00EE6F09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color w:val="000000" w:themeColor="text1"/>
          <w:lang w:eastAsia="ru-RU"/>
        </w:rPr>
        <w:t>внедрение механизмов проектного финансирования для коммунальных систем с использованием</w:t>
      </w:r>
      <w:r w:rsidR="008B1B85">
        <w:rPr>
          <w:color w:val="000000" w:themeColor="text1"/>
          <w:lang w:eastAsia="ru-RU"/>
        </w:rPr>
        <w:t>:</w:t>
      </w:r>
      <w:r w:rsidR="00430E28" w:rsidRPr="00EE0054">
        <w:rPr>
          <w:color w:val="000000" w:themeColor="text1"/>
          <w:lang w:eastAsia="ru-RU"/>
        </w:rPr>
        <w:t xml:space="preserve"> </w:t>
      </w:r>
      <w:r w:rsidRPr="00EE0054">
        <w:rPr>
          <w:color w:val="000000" w:themeColor="text1"/>
          <w:lang w:eastAsia="ru-RU"/>
        </w:rPr>
        <w:t>бюджетн</w:t>
      </w:r>
      <w:r w:rsidR="00A503E1">
        <w:rPr>
          <w:color w:val="000000" w:themeColor="text1"/>
          <w:lang w:eastAsia="ru-RU"/>
        </w:rPr>
        <w:t xml:space="preserve">ых </w:t>
      </w:r>
      <w:r w:rsidR="000160A3">
        <w:rPr>
          <w:color w:val="000000" w:themeColor="text1"/>
          <w:lang w:eastAsia="ru-RU"/>
        </w:rPr>
        <w:t>субсидий, кредито</w:t>
      </w:r>
      <w:r w:rsidR="000160A3" w:rsidRPr="00EE0054">
        <w:rPr>
          <w:color w:val="000000" w:themeColor="text1"/>
          <w:lang w:eastAsia="ru-RU"/>
        </w:rPr>
        <w:t>в</w:t>
      </w:r>
      <w:r w:rsidR="000160A3" w:rsidRPr="000160A3">
        <w:rPr>
          <w:color w:val="000000" w:themeColor="text1"/>
          <w:lang w:eastAsia="ru-RU"/>
        </w:rPr>
        <w:t xml:space="preserve"> </w:t>
      </w:r>
      <w:r w:rsidR="000160A3">
        <w:rPr>
          <w:color w:val="000000" w:themeColor="text1"/>
          <w:lang w:eastAsia="ru-RU"/>
        </w:rPr>
        <w:t xml:space="preserve">или </w:t>
      </w:r>
      <w:r w:rsidR="00A503E1">
        <w:rPr>
          <w:color w:val="000000" w:themeColor="text1"/>
          <w:lang w:eastAsia="ru-RU"/>
        </w:rPr>
        <w:t>гаранти</w:t>
      </w:r>
      <w:r w:rsidR="000160A3">
        <w:rPr>
          <w:color w:val="000000" w:themeColor="text1"/>
          <w:lang w:eastAsia="ru-RU"/>
        </w:rPr>
        <w:t>й</w:t>
      </w:r>
      <w:r w:rsidR="00B12807">
        <w:rPr>
          <w:color w:val="000000" w:themeColor="text1"/>
          <w:lang w:eastAsia="ru-RU"/>
        </w:rPr>
        <w:t xml:space="preserve"> для</w:t>
      </w:r>
      <w:r w:rsidRPr="00EE0054">
        <w:rPr>
          <w:color w:val="000000" w:themeColor="text1"/>
          <w:lang w:eastAsia="ru-RU"/>
        </w:rPr>
        <w:t xml:space="preserve"> привлечения муниципалитетами </w:t>
      </w:r>
      <w:r w:rsidR="00FB45DF">
        <w:rPr>
          <w:color w:val="000000" w:themeColor="text1"/>
          <w:lang w:eastAsia="ru-RU"/>
        </w:rPr>
        <w:t>и/</w:t>
      </w:r>
      <w:r w:rsidR="00430E28" w:rsidRPr="00EE0054">
        <w:rPr>
          <w:color w:val="000000" w:themeColor="text1"/>
          <w:lang w:eastAsia="ru-RU"/>
        </w:rPr>
        <w:t xml:space="preserve">или коммунальными предприятиями </w:t>
      </w:r>
      <w:r w:rsidRPr="00EE0054">
        <w:rPr>
          <w:color w:val="000000" w:themeColor="text1"/>
          <w:lang w:eastAsia="ru-RU"/>
        </w:rPr>
        <w:t xml:space="preserve">долгосрочных кредитов </w:t>
      </w:r>
      <w:r w:rsidR="00A503E1">
        <w:rPr>
          <w:color w:val="000000" w:themeColor="text1"/>
          <w:lang w:eastAsia="ru-RU"/>
        </w:rPr>
        <w:t xml:space="preserve">или выпуска </w:t>
      </w:r>
      <w:r w:rsidR="000160A3">
        <w:rPr>
          <w:color w:val="000000" w:themeColor="text1"/>
          <w:lang w:eastAsia="ru-RU"/>
        </w:rPr>
        <w:t xml:space="preserve">(под бюджетные гарантии) </w:t>
      </w:r>
      <w:r w:rsidR="00430E28" w:rsidRPr="00EE0054">
        <w:rPr>
          <w:color w:val="000000" w:themeColor="text1"/>
          <w:lang w:eastAsia="ru-RU"/>
        </w:rPr>
        <w:t>облигационных займов</w:t>
      </w:r>
      <w:r w:rsidR="008B1B85">
        <w:rPr>
          <w:lang w:eastAsia="ru-RU"/>
        </w:rPr>
        <w:t>;</w:t>
      </w:r>
      <w:r w:rsidR="00A503E1" w:rsidRPr="0072486E">
        <w:rPr>
          <w:lang w:eastAsia="ru-RU"/>
        </w:rPr>
        <w:t xml:space="preserve"> </w:t>
      </w:r>
      <w:r w:rsidRPr="0072486E">
        <w:rPr>
          <w:lang w:eastAsia="ru-RU"/>
        </w:rPr>
        <w:t>возврат</w:t>
      </w:r>
      <w:r w:rsidR="00A503E1" w:rsidRPr="0072486E">
        <w:rPr>
          <w:lang w:eastAsia="ru-RU"/>
        </w:rPr>
        <w:t>а</w:t>
      </w:r>
      <w:r w:rsidR="00C03CC6" w:rsidRPr="0072486E">
        <w:rPr>
          <w:lang w:eastAsia="ru-RU"/>
        </w:rPr>
        <w:t xml:space="preserve"> </w:t>
      </w:r>
      <w:r w:rsidRPr="0072486E">
        <w:rPr>
          <w:lang w:eastAsia="ru-RU"/>
        </w:rPr>
        <w:t xml:space="preserve">средств </w:t>
      </w:r>
      <w:r w:rsidR="00430E28" w:rsidRPr="0072486E">
        <w:rPr>
          <w:lang w:eastAsia="ru-RU"/>
        </w:rPr>
        <w:t xml:space="preserve">кредитов и займов </w:t>
      </w:r>
      <w:r w:rsidR="00A10720">
        <w:rPr>
          <w:lang w:eastAsia="ru-RU"/>
        </w:rPr>
        <w:t xml:space="preserve">либо </w:t>
      </w:r>
      <w:r w:rsidR="000C2954" w:rsidRPr="0072486E">
        <w:rPr>
          <w:lang w:eastAsia="ru-RU"/>
        </w:rPr>
        <w:t xml:space="preserve">через </w:t>
      </w:r>
      <w:r w:rsidRPr="0072486E">
        <w:rPr>
          <w:lang w:eastAsia="ru-RU"/>
        </w:rPr>
        <w:t>земельные аукционы</w:t>
      </w:r>
      <w:r w:rsidR="00A503E1" w:rsidRPr="0072486E">
        <w:rPr>
          <w:lang w:eastAsia="ru-RU"/>
        </w:rPr>
        <w:t xml:space="preserve"> по продаже земель с построенной </w:t>
      </w:r>
      <w:r w:rsidR="008B1B85">
        <w:rPr>
          <w:lang w:eastAsia="ru-RU"/>
        </w:rPr>
        <w:t xml:space="preserve">коммунальной </w:t>
      </w:r>
      <w:r w:rsidR="00A503E1" w:rsidRPr="0072486E">
        <w:rPr>
          <w:lang w:eastAsia="ru-RU"/>
        </w:rPr>
        <w:t>инфраструктурой</w:t>
      </w:r>
      <w:r w:rsidR="000C2954">
        <w:rPr>
          <w:lang w:eastAsia="ru-RU"/>
        </w:rPr>
        <w:t>,</w:t>
      </w:r>
      <w:r w:rsidR="00A503E1" w:rsidRPr="0072486E">
        <w:rPr>
          <w:lang w:eastAsia="ru-RU"/>
        </w:rPr>
        <w:t xml:space="preserve"> ли</w:t>
      </w:r>
      <w:r w:rsidR="00A10720">
        <w:rPr>
          <w:lang w:eastAsia="ru-RU"/>
        </w:rPr>
        <w:t>бо</w:t>
      </w:r>
      <w:r w:rsidRPr="0072486E">
        <w:rPr>
          <w:lang w:eastAsia="ru-RU"/>
        </w:rPr>
        <w:t xml:space="preserve"> </w:t>
      </w:r>
      <w:r w:rsidR="000C2954">
        <w:rPr>
          <w:lang w:eastAsia="ru-RU"/>
        </w:rPr>
        <w:t xml:space="preserve">через </w:t>
      </w:r>
      <w:r w:rsidRPr="0072486E">
        <w:rPr>
          <w:lang w:eastAsia="ru-RU"/>
        </w:rPr>
        <w:t>потоки коммунальных платежей потребителями</w:t>
      </w:r>
      <w:r w:rsidR="00DC0DC5" w:rsidRPr="0072486E">
        <w:rPr>
          <w:lang w:eastAsia="ru-RU"/>
        </w:rPr>
        <w:t xml:space="preserve"> с</w:t>
      </w:r>
      <w:r w:rsidR="00966003" w:rsidRPr="0072486E">
        <w:rPr>
          <w:lang w:eastAsia="ru-RU"/>
        </w:rPr>
        <w:t xml:space="preserve"> использ</w:t>
      </w:r>
      <w:r w:rsidR="00DC0DC5" w:rsidRPr="0072486E">
        <w:rPr>
          <w:lang w:eastAsia="ru-RU"/>
        </w:rPr>
        <w:t>ованием</w:t>
      </w:r>
      <w:r w:rsidR="00A503E1" w:rsidRPr="0072486E">
        <w:rPr>
          <w:lang w:eastAsia="ru-RU"/>
        </w:rPr>
        <w:t xml:space="preserve"> систем</w:t>
      </w:r>
      <w:r w:rsidR="00DC0DC5" w:rsidRPr="0072486E">
        <w:rPr>
          <w:lang w:eastAsia="ru-RU"/>
        </w:rPr>
        <w:t>ы</w:t>
      </w:r>
      <w:r w:rsidR="00A503E1" w:rsidRPr="0072486E">
        <w:rPr>
          <w:lang w:eastAsia="ru-RU"/>
        </w:rPr>
        <w:t xml:space="preserve"> </w:t>
      </w:r>
      <w:r w:rsidR="00ED1EA9">
        <w:rPr>
          <w:lang w:eastAsia="ru-RU"/>
        </w:rPr>
        <w:t>экономически</w:t>
      </w:r>
      <w:r w:rsidR="00ED1EA9" w:rsidRPr="0072486E">
        <w:rPr>
          <w:lang w:eastAsia="ru-RU"/>
        </w:rPr>
        <w:t xml:space="preserve"> </w:t>
      </w:r>
      <w:r w:rsidR="00C03CC6" w:rsidRPr="0072486E">
        <w:rPr>
          <w:lang w:eastAsia="ru-RU"/>
        </w:rPr>
        <w:t xml:space="preserve">стабильных </w:t>
      </w:r>
      <w:r w:rsidR="00A503E1" w:rsidRPr="0072486E">
        <w:rPr>
          <w:lang w:eastAsia="ru-RU"/>
        </w:rPr>
        <w:t>долгосрочных тарифов</w:t>
      </w:r>
      <w:r w:rsidR="004B7545" w:rsidRPr="0072486E">
        <w:rPr>
          <w:lang w:eastAsia="ru-RU"/>
        </w:rPr>
        <w:t>;</w:t>
      </w:r>
    </w:p>
    <w:p w14:paraId="5B100E10" w14:textId="25057959" w:rsidR="008D6A3A" w:rsidRDefault="008D6A3A" w:rsidP="008D6A3A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D50A9">
        <w:rPr>
          <w:lang w:eastAsia="ru-RU"/>
        </w:rPr>
        <w:t xml:space="preserve">цифровизация системы управления городским хозяйством, </w:t>
      </w:r>
      <w:r w:rsidR="007660D2" w:rsidRPr="00ED50A9">
        <w:rPr>
          <w:lang w:eastAsia="ru-RU"/>
        </w:rPr>
        <w:t>мониторинг реализации инвестиционных проектов, в том числе с бюджетным финансированием</w:t>
      </w:r>
      <w:r w:rsidR="007660D2">
        <w:rPr>
          <w:lang w:eastAsia="ru-RU"/>
        </w:rPr>
        <w:t>,</w:t>
      </w:r>
      <w:r w:rsidR="007660D2" w:rsidRPr="00ED50A9">
        <w:rPr>
          <w:lang w:eastAsia="ru-RU"/>
        </w:rPr>
        <w:t xml:space="preserve"> </w:t>
      </w:r>
      <w:r w:rsidRPr="00ED50A9">
        <w:rPr>
          <w:lang w:eastAsia="ru-RU"/>
        </w:rPr>
        <w:t>включая</w:t>
      </w:r>
      <w:r w:rsidR="00174648">
        <w:rPr>
          <w:lang w:eastAsia="ru-RU"/>
        </w:rPr>
        <w:t xml:space="preserve"> дорог</w:t>
      </w:r>
      <w:r w:rsidR="006010AA">
        <w:rPr>
          <w:lang w:eastAsia="ru-RU"/>
        </w:rPr>
        <w:t>и</w:t>
      </w:r>
      <w:r w:rsidR="00174648">
        <w:rPr>
          <w:lang w:eastAsia="ru-RU"/>
        </w:rPr>
        <w:t xml:space="preserve">, </w:t>
      </w:r>
      <w:r w:rsidRPr="00ED50A9">
        <w:rPr>
          <w:lang w:eastAsia="ru-RU"/>
        </w:rPr>
        <w:t>электро-, тепло-, водоснабжение, водоотведение, обращени</w:t>
      </w:r>
      <w:r w:rsidR="00521060">
        <w:rPr>
          <w:lang w:eastAsia="ru-RU"/>
        </w:rPr>
        <w:t>е</w:t>
      </w:r>
      <w:r w:rsidRPr="00ED50A9">
        <w:rPr>
          <w:lang w:eastAsia="ru-RU"/>
        </w:rPr>
        <w:t xml:space="preserve"> с </w:t>
      </w:r>
      <w:r w:rsidR="00174648">
        <w:rPr>
          <w:lang w:eastAsia="ru-RU"/>
        </w:rPr>
        <w:t xml:space="preserve">твердыми коммунальными </w:t>
      </w:r>
      <w:r w:rsidRPr="00ED50A9">
        <w:rPr>
          <w:lang w:eastAsia="ru-RU"/>
        </w:rPr>
        <w:t>отходами;</w:t>
      </w:r>
    </w:p>
    <w:p w14:paraId="5E0D057A" w14:textId="6E50BE0F" w:rsidR="00827D9B" w:rsidRDefault="00827D9B" w:rsidP="00827D9B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521060">
        <w:rPr>
          <w:color w:val="000000" w:themeColor="text1"/>
          <w:lang w:eastAsia="ru-RU"/>
        </w:rPr>
        <w:t xml:space="preserve">стимулирование городов, агломераций городов и иных поселений </w:t>
      </w:r>
      <w:r w:rsidRPr="00ED50A9">
        <w:rPr>
          <w:lang w:eastAsia="ru-RU"/>
        </w:rPr>
        <w:t xml:space="preserve">по </w:t>
      </w:r>
      <w:r>
        <w:rPr>
          <w:lang w:eastAsia="ru-RU"/>
        </w:rPr>
        <w:t>строительству</w:t>
      </w:r>
      <w:r w:rsidRPr="00ED50A9">
        <w:rPr>
          <w:lang w:eastAsia="ru-RU"/>
        </w:rPr>
        <w:t xml:space="preserve"> объектов для утилизации мусора с требованиями по сортировке </w:t>
      </w:r>
      <w:r w:rsidRPr="00ED50A9">
        <w:rPr>
          <w:lang w:eastAsia="ru-RU"/>
        </w:rPr>
        <w:lastRenderedPageBreak/>
        <w:t>100% отходов и снижению в два раза количества направляемых на полигоны твердых коммунальных отходов, в том числе от сноса и утилизации зданий</w:t>
      </w:r>
      <w:r>
        <w:rPr>
          <w:lang w:eastAsia="ru-RU"/>
        </w:rPr>
        <w:t>;</w:t>
      </w:r>
    </w:p>
    <w:p w14:paraId="73336920" w14:textId="76176233" w:rsidR="00922DDA" w:rsidRDefault="00922DDA" w:rsidP="00922DDA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 xml:space="preserve">разработка стандартов по благоустройству общественных и дворовых территорий, </w:t>
      </w:r>
      <w:r w:rsidRPr="00932D91">
        <w:rPr>
          <w:lang w:eastAsia="ru-RU"/>
        </w:rPr>
        <w:t>сохранение</w:t>
      </w:r>
      <w:r>
        <w:rPr>
          <w:lang w:eastAsia="ru-RU"/>
        </w:rPr>
        <w:t xml:space="preserve"> природных </w:t>
      </w:r>
      <w:r w:rsidRPr="00932D91">
        <w:rPr>
          <w:lang w:eastAsia="ru-RU"/>
        </w:rPr>
        <w:t>ландшафтных пространств</w:t>
      </w:r>
      <w:r>
        <w:rPr>
          <w:lang w:eastAsia="ru-RU"/>
        </w:rPr>
        <w:t xml:space="preserve"> для городов и иных поселений, </w:t>
      </w:r>
      <w:r w:rsidRPr="00932D91">
        <w:rPr>
          <w:lang w:eastAsia="ru-RU"/>
        </w:rPr>
        <w:t>формировани</w:t>
      </w:r>
      <w:r>
        <w:rPr>
          <w:lang w:eastAsia="ru-RU"/>
        </w:rPr>
        <w:t>е</w:t>
      </w:r>
      <w:r w:rsidRPr="00932D91">
        <w:rPr>
          <w:lang w:eastAsia="ru-RU"/>
        </w:rPr>
        <w:t xml:space="preserve"> </w:t>
      </w:r>
      <w:r>
        <w:rPr>
          <w:lang w:eastAsia="ru-RU"/>
        </w:rPr>
        <w:t xml:space="preserve">их </w:t>
      </w:r>
      <w:r w:rsidRPr="00932D91">
        <w:rPr>
          <w:lang w:eastAsia="ru-RU"/>
        </w:rPr>
        <w:t>«зеленого» каркаса</w:t>
      </w:r>
      <w:r>
        <w:rPr>
          <w:lang w:eastAsia="ru-RU"/>
        </w:rPr>
        <w:t>;</w:t>
      </w:r>
      <w:r w:rsidRPr="00932D91">
        <w:rPr>
          <w:lang w:eastAsia="ru-RU"/>
        </w:rPr>
        <w:t xml:space="preserve"> </w:t>
      </w:r>
    </w:p>
    <w:p w14:paraId="23039BEE" w14:textId="15ACD460" w:rsidR="00977CE8" w:rsidRPr="0072486E" w:rsidRDefault="00977CE8" w:rsidP="00977CE8">
      <w:pPr>
        <w:spacing w:line="360" w:lineRule="auto"/>
        <w:ind w:firstLine="851"/>
        <w:rPr>
          <w:u w:val="single"/>
          <w:lang w:eastAsia="ru-RU"/>
        </w:rPr>
      </w:pPr>
      <w:r w:rsidRPr="0072486E">
        <w:rPr>
          <w:u w:val="single"/>
          <w:lang w:eastAsia="ru-RU"/>
        </w:rPr>
        <w:t>Целев</w:t>
      </w:r>
      <w:r w:rsidR="00740528">
        <w:rPr>
          <w:u w:val="single"/>
          <w:lang w:eastAsia="ru-RU"/>
        </w:rPr>
        <w:t>ые</w:t>
      </w:r>
      <w:r w:rsidRPr="0072486E">
        <w:rPr>
          <w:u w:val="single"/>
          <w:lang w:eastAsia="ru-RU"/>
        </w:rPr>
        <w:t xml:space="preserve"> показател</w:t>
      </w:r>
      <w:r w:rsidR="00740528">
        <w:rPr>
          <w:u w:val="single"/>
          <w:lang w:eastAsia="ru-RU"/>
        </w:rPr>
        <w:t>и</w:t>
      </w:r>
      <w:r w:rsidRPr="0072486E">
        <w:rPr>
          <w:u w:val="single"/>
          <w:lang w:eastAsia="ru-RU"/>
        </w:rPr>
        <w:t xml:space="preserve"> </w:t>
      </w:r>
      <w:r w:rsidRPr="0072486E">
        <w:rPr>
          <w:lang w:eastAsia="ru-RU"/>
        </w:rPr>
        <w:t>повышения качества городской среды:</w:t>
      </w:r>
    </w:p>
    <w:p w14:paraId="1D5906C6" w14:textId="3F7687D5" w:rsidR="00FA513D" w:rsidRDefault="00DC0DC5" w:rsidP="00977CE8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72486E">
        <w:rPr>
          <w:lang w:eastAsia="ru-RU"/>
        </w:rPr>
        <w:t>доля городов</w:t>
      </w:r>
      <w:r w:rsidR="00CC6FFB">
        <w:rPr>
          <w:lang w:eastAsia="ru-RU"/>
        </w:rPr>
        <w:t xml:space="preserve"> с</w:t>
      </w:r>
      <w:r w:rsidRPr="0072486E">
        <w:rPr>
          <w:lang w:eastAsia="ru-RU"/>
        </w:rPr>
        <w:t xml:space="preserve"> </w:t>
      </w:r>
      <w:r w:rsidR="00977CE8" w:rsidRPr="0072486E">
        <w:rPr>
          <w:lang w:eastAsia="ru-RU"/>
        </w:rPr>
        <w:t>благоприятны</w:t>
      </w:r>
      <w:r w:rsidR="00CC6FFB">
        <w:rPr>
          <w:lang w:eastAsia="ru-RU"/>
        </w:rPr>
        <w:t>м</w:t>
      </w:r>
      <w:r w:rsidR="00977CE8" w:rsidRPr="0072486E">
        <w:rPr>
          <w:lang w:eastAsia="ru-RU"/>
        </w:rPr>
        <w:t xml:space="preserve"> индекс</w:t>
      </w:r>
      <w:r w:rsidR="00CC6FFB">
        <w:rPr>
          <w:lang w:eastAsia="ru-RU"/>
        </w:rPr>
        <w:t>ом</w:t>
      </w:r>
      <w:r w:rsidR="00977CE8" w:rsidRPr="0072486E">
        <w:rPr>
          <w:lang w:eastAsia="ru-RU"/>
        </w:rPr>
        <w:t xml:space="preserve"> качества </w:t>
      </w:r>
      <w:r w:rsidR="00CC6FFB">
        <w:rPr>
          <w:lang w:eastAsia="ru-RU"/>
        </w:rPr>
        <w:t xml:space="preserve">городской </w:t>
      </w:r>
      <w:r w:rsidR="00977CE8" w:rsidRPr="0072486E">
        <w:rPr>
          <w:lang w:eastAsia="ru-RU"/>
        </w:rPr>
        <w:t xml:space="preserve">среды </w:t>
      </w:r>
      <w:r w:rsidR="00CC6FFB">
        <w:rPr>
          <w:lang w:eastAsia="ru-RU"/>
        </w:rPr>
        <w:t xml:space="preserve">к 2030 году </w:t>
      </w:r>
      <w:r w:rsidR="00D911F7" w:rsidRPr="0072486E">
        <w:rPr>
          <w:lang w:eastAsia="ru-RU"/>
        </w:rPr>
        <w:t xml:space="preserve">– </w:t>
      </w:r>
      <w:r w:rsidR="00560576">
        <w:rPr>
          <w:lang w:eastAsia="ru-RU"/>
        </w:rPr>
        <w:t xml:space="preserve">не менее </w:t>
      </w:r>
      <w:r w:rsidR="004B7545" w:rsidRPr="0072486E">
        <w:rPr>
          <w:lang w:eastAsia="ru-RU"/>
        </w:rPr>
        <w:t>7</w:t>
      </w:r>
      <w:r w:rsidR="00CC6FFB">
        <w:rPr>
          <w:lang w:eastAsia="ru-RU"/>
        </w:rPr>
        <w:t>5</w:t>
      </w:r>
      <w:r w:rsidR="00977CE8" w:rsidRPr="0072486E">
        <w:rPr>
          <w:lang w:eastAsia="ru-RU"/>
        </w:rPr>
        <w:t>%</w:t>
      </w:r>
      <w:r w:rsidR="00FA513D">
        <w:rPr>
          <w:lang w:eastAsia="ru-RU"/>
        </w:rPr>
        <w:t>;</w:t>
      </w:r>
    </w:p>
    <w:p w14:paraId="4145CDAC" w14:textId="69A4F21D" w:rsidR="000B77F5" w:rsidRPr="00740528" w:rsidRDefault="000B77F5" w:rsidP="00977CE8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740528">
        <w:rPr>
          <w:color w:val="000000" w:themeColor="text1"/>
          <w:lang w:eastAsia="ru-RU"/>
        </w:rPr>
        <w:t>прекращени</w:t>
      </w:r>
      <w:r w:rsidR="00AD4038">
        <w:rPr>
          <w:color w:val="000000" w:themeColor="text1"/>
          <w:lang w:eastAsia="ru-RU"/>
        </w:rPr>
        <w:t>е</w:t>
      </w:r>
      <w:r w:rsidRPr="00740528">
        <w:rPr>
          <w:color w:val="000000" w:themeColor="text1"/>
          <w:lang w:eastAsia="ru-RU"/>
        </w:rPr>
        <w:t xml:space="preserve"> к 203</w:t>
      </w:r>
      <w:r w:rsidR="00F44561" w:rsidRPr="00740528">
        <w:rPr>
          <w:color w:val="000000" w:themeColor="text1"/>
          <w:lang w:eastAsia="ru-RU"/>
        </w:rPr>
        <w:t>0</w:t>
      </w:r>
      <w:r w:rsidRPr="00740528">
        <w:rPr>
          <w:color w:val="000000" w:themeColor="text1"/>
          <w:lang w:eastAsia="ru-RU"/>
        </w:rPr>
        <w:t xml:space="preserve"> году перекрестного субсидирования населения предприятиями;</w:t>
      </w:r>
    </w:p>
    <w:p w14:paraId="101DC95C" w14:textId="573FDB06" w:rsidR="00A106F4" w:rsidRPr="00740528" w:rsidRDefault="00AD4038" w:rsidP="00A106F4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>
        <w:rPr>
          <w:lang w:eastAsia="ru-RU"/>
        </w:rPr>
        <w:t>повыш</w:t>
      </w:r>
      <w:r w:rsidR="00A106F4" w:rsidRPr="00740528">
        <w:rPr>
          <w:lang w:eastAsia="ru-RU"/>
        </w:rPr>
        <w:t>ение среднего значения индекса эффективности цифровой трансформации городского хозяйства (</w:t>
      </w:r>
      <w:r w:rsidR="00A106F4" w:rsidRPr="00740528">
        <w:rPr>
          <w:lang w:val="en-US" w:eastAsia="ru-RU"/>
        </w:rPr>
        <w:t>IQ</w:t>
      </w:r>
      <w:r w:rsidR="00A106F4" w:rsidRPr="00740528">
        <w:rPr>
          <w:lang w:eastAsia="ru-RU"/>
        </w:rPr>
        <w:t xml:space="preserve"> городов) к 2035 году – </w:t>
      </w:r>
      <w:r w:rsidR="00DE1A49" w:rsidRPr="00740528">
        <w:rPr>
          <w:lang w:eastAsia="ru-RU"/>
        </w:rPr>
        <w:t>до</w:t>
      </w:r>
      <w:r w:rsidR="00A106F4" w:rsidRPr="00740528">
        <w:rPr>
          <w:lang w:eastAsia="ru-RU"/>
        </w:rPr>
        <w:t xml:space="preserve"> 70%;</w:t>
      </w:r>
    </w:p>
    <w:p w14:paraId="7B65AC93" w14:textId="2B0F0C4C" w:rsidR="00FA513D" w:rsidRPr="00740528" w:rsidRDefault="00FA513D" w:rsidP="00FA513D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740528">
        <w:rPr>
          <w:lang w:eastAsia="ru-RU"/>
        </w:rPr>
        <w:t xml:space="preserve">снижение </w:t>
      </w:r>
      <w:r w:rsidR="00AD4038" w:rsidRPr="00740528">
        <w:rPr>
          <w:lang w:eastAsia="ru-RU"/>
        </w:rPr>
        <w:t xml:space="preserve">к 2035 году </w:t>
      </w:r>
      <w:r w:rsidRPr="00740528">
        <w:rPr>
          <w:lang w:eastAsia="ru-RU"/>
        </w:rPr>
        <w:t>степени износа основных фондов организаций ЖКХ – с 43% до 35%;</w:t>
      </w:r>
    </w:p>
    <w:p w14:paraId="40566B4E" w14:textId="409E8C05" w:rsidR="00F44561" w:rsidRPr="00740528" w:rsidRDefault="00FA513D" w:rsidP="00FA513D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</w:pPr>
      <w:r w:rsidRPr="00740528">
        <w:rPr>
          <w:lang w:eastAsia="ru-RU"/>
        </w:rPr>
        <w:t xml:space="preserve">достижение </w:t>
      </w:r>
      <w:r w:rsidR="00AD4038" w:rsidRPr="00740528">
        <w:rPr>
          <w:lang w:eastAsia="ru-RU"/>
        </w:rPr>
        <w:t xml:space="preserve">к 2035 году </w:t>
      </w:r>
      <w:r w:rsidRPr="00740528">
        <w:rPr>
          <w:lang w:eastAsia="ru-RU"/>
        </w:rPr>
        <w:t>положительного сальдо финансового результата всех сегментов ЖКХ</w:t>
      </w:r>
      <w:r w:rsidR="00FD16DC" w:rsidRPr="00740528">
        <w:rPr>
          <w:lang w:eastAsia="ru-RU"/>
        </w:rPr>
        <w:t>;</w:t>
      </w:r>
    </w:p>
    <w:p w14:paraId="5C81ABBD" w14:textId="0F6B238D" w:rsidR="00977CE8" w:rsidRPr="00740528" w:rsidRDefault="00F44561" w:rsidP="00FA513D">
      <w:pPr>
        <w:pStyle w:val="aa"/>
        <w:numPr>
          <w:ilvl w:val="0"/>
          <w:numId w:val="17"/>
        </w:numPr>
        <w:tabs>
          <w:tab w:val="left" w:pos="851"/>
        </w:tabs>
        <w:spacing w:line="360" w:lineRule="auto"/>
        <w:ind w:left="0" w:firstLine="0"/>
      </w:pPr>
      <w:r w:rsidRPr="00740528">
        <w:rPr>
          <w:lang w:eastAsia="ru-RU"/>
        </w:rPr>
        <w:t xml:space="preserve">сортировка к 2030 году 100% отходов и снижение в </w:t>
      </w:r>
      <w:r w:rsidR="00AD4038">
        <w:rPr>
          <w:lang w:eastAsia="ru-RU"/>
        </w:rPr>
        <w:t>2</w:t>
      </w:r>
      <w:r w:rsidRPr="00740528">
        <w:rPr>
          <w:lang w:eastAsia="ru-RU"/>
        </w:rPr>
        <w:t xml:space="preserve"> раза количества направляемых на полигоны твердых коммунальных отходов</w:t>
      </w:r>
      <w:r w:rsidR="00FA513D" w:rsidRPr="00740528">
        <w:rPr>
          <w:lang w:eastAsia="ru-RU"/>
        </w:rPr>
        <w:t>.</w:t>
      </w:r>
    </w:p>
    <w:p w14:paraId="53EE48D3" w14:textId="55DF96DE" w:rsidR="002B65DA" w:rsidRDefault="006D6C19" w:rsidP="006D6C19">
      <w:pPr>
        <w:pStyle w:val="3"/>
        <w:spacing w:before="240"/>
        <w:rPr>
          <w:b/>
          <w:i/>
        </w:rPr>
      </w:pPr>
      <w:bookmarkStart w:id="58" w:name="_Toc37790998"/>
      <w:bookmarkStart w:id="59" w:name="_Toc62785185"/>
      <w:r w:rsidRPr="006D6C19">
        <w:rPr>
          <w:b/>
          <w:i/>
        </w:rPr>
        <w:t xml:space="preserve">4.4.1 </w:t>
      </w:r>
      <w:r w:rsidR="004B54D9">
        <w:rPr>
          <w:b/>
          <w:i/>
        </w:rPr>
        <w:t>Особенности систем т</w:t>
      </w:r>
      <w:r w:rsidR="002B65DA" w:rsidRPr="00EE0054">
        <w:rPr>
          <w:b/>
          <w:i/>
        </w:rPr>
        <w:t>еплоснабжени</w:t>
      </w:r>
      <w:r w:rsidR="004B54D9">
        <w:rPr>
          <w:b/>
          <w:i/>
        </w:rPr>
        <w:t>я</w:t>
      </w:r>
      <w:r w:rsidR="002B65DA" w:rsidRPr="00EE0054">
        <w:rPr>
          <w:b/>
          <w:i/>
        </w:rPr>
        <w:t xml:space="preserve"> и горяче</w:t>
      </w:r>
      <w:r w:rsidR="004B54D9">
        <w:rPr>
          <w:b/>
          <w:i/>
        </w:rPr>
        <w:t>го</w:t>
      </w:r>
      <w:r w:rsidR="002B65DA" w:rsidRPr="00EE0054">
        <w:rPr>
          <w:b/>
          <w:i/>
        </w:rPr>
        <w:t xml:space="preserve"> водоснабжени</w:t>
      </w:r>
      <w:bookmarkEnd w:id="58"/>
      <w:r w:rsidR="004B54D9">
        <w:rPr>
          <w:b/>
          <w:i/>
        </w:rPr>
        <w:t>я</w:t>
      </w:r>
      <w:bookmarkEnd w:id="59"/>
    </w:p>
    <w:p w14:paraId="2DE59E53" w14:textId="39D14986" w:rsidR="00AA4203" w:rsidRPr="00A67640" w:rsidRDefault="00AA4203" w:rsidP="00AA4203">
      <w:pPr>
        <w:spacing w:line="360" w:lineRule="auto"/>
        <w:ind w:firstLine="851"/>
        <w:rPr>
          <w:color w:val="000000" w:themeColor="text1"/>
          <w:lang w:eastAsia="ru-RU"/>
        </w:rPr>
      </w:pPr>
      <w:r w:rsidRPr="00EE0054">
        <w:rPr>
          <w:color w:val="000000" w:themeColor="text1"/>
          <w:lang w:eastAsia="ru-RU"/>
        </w:rPr>
        <w:t xml:space="preserve">Система теплоснабжения Российской Федерации состоит из 50 тыс. локальных систем и 18 тыс. обслуживающих предприятий. Потребление тепловой энергии в России составляет 2 млрд Гкал/год, из которых 65–70% относятся к централизованным системам </w:t>
      </w:r>
      <w:r w:rsidRPr="002B5E74">
        <w:rPr>
          <w:color w:val="000000" w:themeColor="text1"/>
          <w:lang w:eastAsia="ru-RU"/>
        </w:rPr>
        <w:t xml:space="preserve">теплоснабжения. В 2013 году были </w:t>
      </w:r>
      <w:r w:rsidR="00680EC1">
        <w:rPr>
          <w:color w:val="000000" w:themeColor="text1"/>
          <w:lang w:eastAsia="ru-RU"/>
        </w:rPr>
        <w:t>введены</w:t>
      </w:r>
      <w:r w:rsidRPr="002B5E74">
        <w:rPr>
          <w:color w:val="000000" w:themeColor="text1"/>
          <w:lang w:eastAsia="ru-RU"/>
        </w:rPr>
        <w:t xml:space="preserve"> законодательные </w:t>
      </w:r>
      <w:r w:rsidR="00680EC1">
        <w:rPr>
          <w:color w:val="000000" w:themeColor="text1"/>
          <w:lang w:eastAsia="ru-RU"/>
        </w:rPr>
        <w:t>ограничения</w:t>
      </w:r>
      <w:r w:rsidRPr="002B5E74">
        <w:rPr>
          <w:color w:val="000000" w:themeColor="text1"/>
          <w:lang w:eastAsia="ru-RU"/>
        </w:rPr>
        <w:t xml:space="preserve"> использования централизованных открытых систем теплоснабжения (горячего водоснабжения)</w:t>
      </w:r>
      <w:r w:rsidR="00680EC1">
        <w:rPr>
          <w:color w:val="000000" w:themeColor="text1"/>
          <w:lang w:eastAsia="ru-RU"/>
        </w:rPr>
        <w:t xml:space="preserve"> </w:t>
      </w:r>
      <w:r w:rsidR="00680EC1" w:rsidRPr="002B5E74">
        <w:rPr>
          <w:color w:val="000000" w:themeColor="text1"/>
          <w:lang w:eastAsia="ru-RU"/>
        </w:rPr>
        <w:t>с 2022</w:t>
      </w:r>
      <w:r w:rsidR="00680EC1">
        <w:rPr>
          <w:color w:val="000000" w:themeColor="text1"/>
          <w:lang w:eastAsia="ru-RU"/>
        </w:rPr>
        <w:t xml:space="preserve"> года</w:t>
      </w:r>
      <w:r w:rsidRPr="002B5E74">
        <w:rPr>
          <w:color w:val="000000" w:themeColor="text1"/>
          <w:lang w:eastAsia="ru-RU"/>
        </w:rPr>
        <w:t>, нес</w:t>
      </w:r>
      <w:r w:rsidR="00680EC1">
        <w:rPr>
          <w:color w:val="000000" w:themeColor="text1"/>
          <w:lang w:eastAsia="ru-RU"/>
        </w:rPr>
        <w:t>ущих</w:t>
      </w:r>
      <w:r w:rsidRPr="002B5E74">
        <w:rPr>
          <w:color w:val="000000" w:themeColor="text1"/>
          <w:lang w:eastAsia="ru-RU"/>
        </w:rPr>
        <w:t xml:space="preserve"> угрозу безопасности населения </w:t>
      </w:r>
      <w:r w:rsidR="00102D4F">
        <w:rPr>
          <w:color w:val="000000" w:themeColor="text1"/>
          <w:lang w:eastAsia="ru-RU"/>
        </w:rPr>
        <w:t xml:space="preserve">по </w:t>
      </w:r>
      <w:r w:rsidRPr="002B5E74">
        <w:rPr>
          <w:color w:val="000000" w:themeColor="text1"/>
          <w:lang w:eastAsia="ru-RU"/>
        </w:rPr>
        <w:t>санитарно-гигиенически</w:t>
      </w:r>
      <w:r w:rsidR="00102D4F">
        <w:rPr>
          <w:color w:val="000000" w:themeColor="text1"/>
          <w:lang w:eastAsia="ru-RU"/>
        </w:rPr>
        <w:t>м</w:t>
      </w:r>
      <w:r w:rsidRPr="002B5E74">
        <w:rPr>
          <w:color w:val="000000" w:themeColor="text1"/>
          <w:lang w:eastAsia="ru-RU"/>
        </w:rPr>
        <w:t xml:space="preserve"> требовани</w:t>
      </w:r>
      <w:r w:rsidR="00102D4F">
        <w:rPr>
          <w:color w:val="000000" w:themeColor="text1"/>
          <w:lang w:eastAsia="ru-RU"/>
        </w:rPr>
        <w:t>ям</w:t>
      </w:r>
      <w:r w:rsidRPr="002B5E74">
        <w:rPr>
          <w:color w:val="000000" w:themeColor="text1"/>
          <w:lang w:eastAsia="ru-RU"/>
        </w:rPr>
        <w:t xml:space="preserve"> и вед</w:t>
      </w:r>
      <w:r w:rsidR="00680EC1">
        <w:rPr>
          <w:color w:val="000000" w:themeColor="text1"/>
          <w:lang w:eastAsia="ru-RU"/>
        </w:rPr>
        <w:t>ущих</w:t>
      </w:r>
      <w:r w:rsidRPr="002B5E74">
        <w:rPr>
          <w:color w:val="000000" w:themeColor="text1"/>
          <w:lang w:eastAsia="ru-RU"/>
        </w:rPr>
        <w:t xml:space="preserve"> к перерасходу энергии на подготовку горячей воды.</w:t>
      </w:r>
    </w:p>
    <w:p w14:paraId="0FCA3308" w14:textId="1F9B750E" w:rsidR="00AA4203" w:rsidRDefault="00AA4203" w:rsidP="002C243D">
      <w:pPr>
        <w:spacing w:line="360" w:lineRule="auto"/>
        <w:ind w:firstLine="851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Проблем</w:t>
      </w:r>
      <w:r w:rsidR="002C243D">
        <w:rPr>
          <w:color w:val="000000" w:themeColor="text1"/>
          <w:lang w:eastAsia="ru-RU"/>
        </w:rPr>
        <w:t>ами</w:t>
      </w:r>
      <w:r>
        <w:rPr>
          <w:color w:val="000000" w:themeColor="text1"/>
          <w:lang w:eastAsia="ru-RU"/>
        </w:rPr>
        <w:t xml:space="preserve"> </w:t>
      </w:r>
      <w:r w:rsidR="004B54D9">
        <w:rPr>
          <w:color w:val="000000" w:themeColor="text1"/>
          <w:lang w:eastAsia="ru-RU"/>
        </w:rPr>
        <w:t>в</w:t>
      </w:r>
      <w:r>
        <w:rPr>
          <w:color w:val="000000" w:themeColor="text1"/>
          <w:lang w:eastAsia="ru-RU"/>
        </w:rPr>
        <w:t xml:space="preserve"> систем</w:t>
      </w:r>
      <w:r w:rsidR="004B54D9">
        <w:rPr>
          <w:color w:val="000000" w:themeColor="text1"/>
          <w:lang w:eastAsia="ru-RU"/>
        </w:rPr>
        <w:t>ах</w:t>
      </w:r>
      <w:r>
        <w:rPr>
          <w:color w:val="000000" w:themeColor="text1"/>
          <w:lang w:eastAsia="ru-RU"/>
        </w:rPr>
        <w:t xml:space="preserve"> теплоснабжения и горячего водоснабжения</w:t>
      </w:r>
      <w:r w:rsidR="002C243D">
        <w:rPr>
          <w:color w:val="000000" w:themeColor="text1"/>
          <w:lang w:eastAsia="ru-RU"/>
        </w:rPr>
        <w:t xml:space="preserve"> являются</w:t>
      </w:r>
      <w:r>
        <w:rPr>
          <w:color w:val="000000" w:themeColor="text1"/>
          <w:lang w:eastAsia="ru-RU"/>
        </w:rPr>
        <w:t xml:space="preserve">: </w:t>
      </w:r>
      <w:r w:rsidR="00740528" w:rsidRPr="00430D9F">
        <w:rPr>
          <w:color w:val="000000" w:themeColor="text1"/>
          <w:lang w:eastAsia="ru-RU"/>
        </w:rPr>
        <w:t xml:space="preserve">проживание 45% населения в </w:t>
      </w:r>
      <w:r w:rsidR="00D839C5" w:rsidRPr="00430D9F">
        <w:rPr>
          <w:color w:val="000000" w:themeColor="text1"/>
          <w:lang w:eastAsia="ru-RU"/>
        </w:rPr>
        <w:t>поселениях</w:t>
      </w:r>
      <w:r w:rsidR="00740528" w:rsidRPr="00430D9F">
        <w:rPr>
          <w:color w:val="000000" w:themeColor="text1"/>
          <w:lang w:eastAsia="ru-RU"/>
        </w:rPr>
        <w:t xml:space="preserve"> с открытой системой </w:t>
      </w:r>
      <w:r w:rsidR="00740528" w:rsidRPr="00430D9F">
        <w:rPr>
          <w:color w:val="000000" w:themeColor="text1"/>
          <w:lang w:eastAsia="ru-RU"/>
        </w:rPr>
        <w:lastRenderedPageBreak/>
        <w:t xml:space="preserve">горячего водоснабжения </w:t>
      </w:r>
      <w:r w:rsidR="00D839C5" w:rsidRPr="00430D9F">
        <w:rPr>
          <w:color w:val="000000" w:themeColor="text1"/>
          <w:lang w:eastAsia="ru-RU"/>
        </w:rPr>
        <w:t xml:space="preserve">из-за </w:t>
      </w:r>
      <w:r w:rsidRPr="00430D9F">
        <w:rPr>
          <w:color w:val="000000" w:themeColor="text1"/>
          <w:lang w:eastAsia="ru-RU"/>
        </w:rPr>
        <w:t>невыполнени</w:t>
      </w:r>
      <w:r w:rsidR="001063F7" w:rsidRPr="00430D9F">
        <w:rPr>
          <w:color w:val="000000" w:themeColor="text1"/>
          <w:lang w:eastAsia="ru-RU"/>
        </w:rPr>
        <w:t>я</w:t>
      </w:r>
      <w:r w:rsidRPr="00430D9F">
        <w:rPr>
          <w:color w:val="000000" w:themeColor="text1"/>
          <w:lang w:eastAsia="ru-RU"/>
        </w:rPr>
        <w:t xml:space="preserve"> законодательных </w:t>
      </w:r>
      <w:r w:rsidR="00D839C5" w:rsidRPr="00430D9F">
        <w:rPr>
          <w:color w:val="000000" w:themeColor="text1"/>
          <w:lang w:eastAsia="ru-RU"/>
        </w:rPr>
        <w:t xml:space="preserve">и финансовых </w:t>
      </w:r>
      <w:r w:rsidRPr="00430D9F">
        <w:rPr>
          <w:color w:val="000000" w:themeColor="text1"/>
          <w:lang w:eastAsia="ru-RU"/>
        </w:rPr>
        <w:t>условий;</w:t>
      </w:r>
      <w:r w:rsidRPr="00740528">
        <w:rPr>
          <w:color w:val="000000" w:themeColor="text1"/>
          <w:lang w:eastAsia="ru-RU"/>
        </w:rPr>
        <w:t xml:space="preserve"> рост количества </w:t>
      </w:r>
      <w:r w:rsidR="009F0BB1">
        <w:rPr>
          <w:color w:val="000000" w:themeColor="text1"/>
          <w:lang w:eastAsia="ru-RU"/>
        </w:rPr>
        <w:t xml:space="preserve">затратных </w:t>
      </w:r>
      <w:r w:rsidRPr="00740528">
        <w:rPr>
          <w:color w:val="000000" w:themeColor="text1"/>
          <w:lang w:eastAsia="ru-RU"/>
        </w:rPr>
        <w:t xml:space="preserve">отопительных котельных и снижение поставки тепла за счет </w:t>
      </w:r>
      <w:r w:rsidR="00466668">
        <w:rPr>
          <w:color w:val="000000" w:themeColor="text1"/>
          <w:lang w:eastAsia="ru-RU"/>
        </w:rPr>
        <w:t xml:space="preserve">эффективной </w:t>
      </w:r>
      <w:r w:rsidRPr="00740528">
        <w:rPr>
          <w:color w:val="000000" w:themeColor="text1"/>
          <w:lang w:eastAsia="ru-RU"/>
        </w:rPr>
        <w:t>комбинированной выработки;</w:t>
      </w:r>
      <w:r w:rsidR="002C243D">
        <w:rPr>
          <w:color w:val="000000" w:themeColor="text1"/>
          <w:lang w:eastAsia="ru-RU"/>
        </w:rPr>
        <w:t xml:space="preserve"> </w:t>
      </w:r>
      <w:r w:rsidRPr="00740528">
        <w:rPr>
          <w:color w:val="000000" w:themeColor="text1"/>
          <w:lang w:eastAsia="ru-RU"/>
        </w:rPr>
        <w:t>неэффективность потребления тепловой энергии потребител</w:t>
      </w:r>
      <w:r w:rsidR="00466668">
        <w:rPr>
          <w:color w:val="000000" w:themeColor="text1"/>
          <w:lang w:eastAsia="ru-RU"/>
        </w:rPr>
        <w:t xml:space="preserve">ями и </w:t>
      </w:r>
      <w:r w:rsidR="00435BAF">
        <w:rPr>
          <w:color w:val="000000" w:themeColor="text1"/>
          <w:lang w:eastAsia="ru-RU"/>
        </w:rPr>
        <w:t xml:space="preserve">большие </w:t>
      </w:r>
      <w:r w:rsidR="00466668">
        <w:rPr>
          <w:color w:val="000000" w:themeColor="text1"/>
          <w:lang w:eastAsia="ru-RU"/>
        </w:rPr>
        <w:t>потери</w:t>
      </w:r>
      <w:r w:rsidRPr="00740528">
        <w:rPr>
          <w:color w:val="000000" w:themeColor="text1"/>
          <w:lang w:eastAsia="ru-RU"/>
        </w:rPr>
        <w:t xml:space="preserve"> </w:t>
      </w:r>
      <w:r w:rsidR="00466668" w:rsidRPr="00740528">
        <w:rPr>
          <w:color w:val="000000" w:themeColor="text1"/>
          <w:lang w:eastAsia="ru-RU"/>
        </w:rPr>
        <w:t xml:space="preserve">тепловой энергии </w:t>
      </w:r>
      <w:r w:rsidR="00466668">
        <w:rPr>
          <w:color w:val="000000" w:themeColor="text1"/>
          <w:lang w:eastAsia="ru-RU"/>
        </w:rPr>
        <w:t xml:space="preserve">из-за </w:t>
      </w:r>
      <w:r w:rsidRPr="00740528">
        <w:rPr>
          <w:color w:val="000000" w:themeColor="text1"/>
          <w:lang w:eastAsia="ru-RU"/>
        </w:rPr>
        <w:t>отсутстви</w:t>
      </w:r>
      <w:r w:rsidR="00466668">
        <w:rPr>
          <w:color w:val="000000" w:themeColor="text1"/>
          <w:lang w:eastAsia="ru-RU"/>
        </w:rPr>
        <w:t>я</w:t>
      </w:r>
      <w:r w:rsidRPr="00740528">
        <w:rPr>
          <w:color w:val="000000" w:themeColor="text1"/>
          <w:lang w:eastAsia="ru-RU"/>
        </w:rPr>
        <w:t xml:space="preserve"> систем погодного регулирования.</w:t>
      </w:r>
    </w:p>
    <w:p w14:paraId="5B14636A" w14:textId="77777777" w:rsidR="00AA4203" w:rsidRPr="00EE0054" w:rsidRDefault="00AA4203" w:rsidP="00AA4203">
      <w:pPr>
        <w:spacing w:line="360" w:lineRule="auto"/>
        <w:ind w:firstLine="851"/>
        <w:rPr>
          <w:lang w:eastAsia="ru-RU"/>
        </w:rPr>
      </w:pPr>
      <w:r w:rsidRPr="00EE0054">
        <w:rPr>
          <w:color w:val="000000" w:themeColor="text1"/>
          <w:u w:val="single"/>
          <w:lang w:eastAsia="ru-RU"/>
        </w:rPr>
        <w:t xml:space="preserve">Цели Стратегии </w:t>
      </w:r>
      <w:r w:rsidRPr="00EE0054">
        <w:rPr>
          <w:u w:val="single"/>
          <w:lang w:eastAsia="ru-RU"/>
        </w:rPr>
        <w:t>достигаются</w:t>
      </w:r>
      <w:r w:rsidRPr="00EE0054">
        <w:rPr>
          <w:lang w:eastAsia="ru-RU"/>
        </w:rPr>
        <w:t xml:space="preserve"> решением следующих основных задач: </w:t>
      </w:r>
    </w:p>
    <w:p w14:paraId="3836CB79" w14:textId="4E46ACB5" w:rsidR="00AA4203" w:rsidRPr="002B5E74" w:rsidRDefault="00585B57" w:rsidP="00AA4203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color w:val="000000" w:themeColor="text1"/>
          <w:lang w:eastAsia="ru-RU"/>
        </w:rPr>
      </w:pPr>
      <w:r w:rsidRPr="002B5E74">
        <w:rPr>
          <w:color w:val="000000" w:themeColor="text1"/>
          <w:lang w:eastAsia="ru-RU"/>
        </w:rPr>
        <w:t>модернизация</w:t>
      </w:r>
      <w:r w:rsidR="00AA4203" w:rsidRPr="002B5E74">
        <w:rPr>
          <w:color w:val="000000" w:themeColor="text1"/>
          <w:lang w:eastAsia="ru-RU"/>
        </w:rPr>
        <w:t xml:space="preserve"> процессов составления, утверждения и реализации схем теплоснабжения</w:t>
      </w:r>
      <w:r w:rsidR="00D2731D">
        <w:rPr>
          <w:color w:val="000000" w:themeColor="text1"/>
          <w:lang w:eastAsia="ru-RU"/>
        </w:rPr>
        <w:t>;</w:t>
      </w:r>
      <w:r w:rsidR="00326F69" w:rsidRPr="002B5E74">
        <w:rPr>
          <w:color w:val="000000" w:themeColor="text1"/>
          <w:lang w:eastAsia="ru-RU"/>
        </w:rPr>
        <w:t xml:space="preserve"> </w:t>
      </w:r>
      <w:r w:rsidR="00AA4203" w:rsidRPr="002B5E74">
        <w:rPr>
          <w:color w:val="000000" w:themeColor="text1"/>
          <w:lang w:eastAsia="ru-RU"/>
        </w:rPr>
        <w:t>использовани</w:t>
      </w:r>
      <w:r w:rsidR="00D2731D">
        <w:rPr>
          <w:color w:val="000000" w:themeColor="text1"/>
          <w:lang w:eastAsia="ru-RU"/>
        </w:rPr>
        <w:t>е</w:t>
      </w:r>
      <w:r w:rsidR="00AA4203" w:rsidRPr="002B5E74">
        <w:rPr>
          <w:color w:val="000000" w:themeColor="text1"/>
          <w:lang w:eastAsia="ru-RU"/>
        </w:rPr>
        <w:t xml:space="preserve"> </w:t>
      </w:r>
      <w:r w:rsidRPr="002B5E74">
        <w:rPr>
          <w:color w:val="000000" w:themeColor="text1"/>
          <w:lang w:eastAsia="ru-RU"/>
        </w:rPr>
        <w:t xml:space="preserve">эффективных </w:t>
      </w:r>
      <w:r w:rsidR="00AA4203" w:rsidRPr="002B5E74">
        <w:rPr>
          <w:color w:val="000000" w:themeColor="text1"/>
          <w:lang w:eastAsia="ru-RU"/>
        </w:rPr>
        <w:t>комбинированных мощностей и систем передачи, распределения и потребления тепловой энергии</w:t>
      </w:r>
      <w:r w:rsidRPr="002B5E74">
        <w:rPr>
          <w:color w:val="000000" w:themeColor="text1"/>
          <w:lang w:eastAsia="ru-RU"/>
        </w:rPr>
        <w:t>, ликвидация открытых систем теплоснабжения (горячего водоснабжения)</w:t>
      </w:r>
      <w:r w:rsidR="00AA4203" w:rsidRPr="002B5E74">
        <w:rPr>
          <w:color w:val="000000" w:themeColor="text1"/>
          <w:lang w:eastAsia="ru-RU"/>
        </w:rPr>
        <w:t>;</w:t>
      </w:r>
    </w:p>
    <w:p w14:paraId="2928C55D" w14:textId="1BA21E00" w:rsidR="00AA4203" w:rsidRPr="002B5E74" w:rsidRDefault="00AA4203" w:rsidP="00AA4203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color w:val="000000" w:themeColor="text1"/>
          <w:lang w:eastAsia="ru-RU"/>
        </w:rPr>
      </w:pPr>
      <w:r w:rsidRPr="002B5E74">
        <w:rPr>
          <w:color w:val="000000" w:themeColor="text1"/>
          <w:lang w:eastAsia="ru-RU"/>
        </w:rPr>
        <w:t xml:space="preserve">обеспечение устойчивой работы системы учета, погодного регулирования и мониторинга теплоснабжения, основанной на отслеживании фактического состояния и безопасности. </w:t>
      </w:r>
    </w:p>
    <w:p w14:paraId="1C28438C" w14:textId="77777777" w:rsidR="00AA4203" w:rsidRPr="002B5E74" w:rsidRDefault="00AA4203" w:rsidP="00AA4203">
      <w:pPr>
        <w:spacing w:line="360" w:lineRule="auto"/>
        <w:ind w:firstLine="851"/>
        <w:rPr>
          <w:color w:val="000000" w:themeColor="text1"/>
          <w:u w:val="single"/>
          <w:lang w:eastAsia="ru-RU"/>
        </w:rPr>
      </w:pPr>
      <w:r w:rsidRPr="002B5E74">
        <w:rPr>
          <w:color w:val="000000" w:themeColor="text1"/>
          <w:u w:val="single"/>
          <w:lang w:eastAsia="ru-RU"/>
        </w:rPr>
        <w:t>Целевые показатели:</w:t>
      </w:r>
    </w:p>
    <w:p w14:paraId="61CD7A61" w14:textId="46B69F17" w:rsidR="004A311B" w:rsidRPr="002B5E74" w:rsidRDefault="00AA4203" w:rsidP="004A311B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color w:val="000000" w:themeColor="text1"/>
          <w:lang w:eastAsia="ru-RU"/>
        </w:rPr>
      </w:pPr>
      <w:r w:rsidRPr="002B5E74">
        <w:rPr>
          <w:color w:val="000000" w:themeColor="text1"/>
          <w:lang w:eastAsia="ru-RU"/>
        </w:rPr>
        <w:t xml:space="preserve">обеспечение </w:t>
      </w:r>
      <w:r w:rsidR="00FA393C" w:rsidRPr="002B5E74">
        <w:rPr>
          <w:color w:val="000000" w:themeColor="text1"/>
          <w:lang w:eastAsia="ru-RU"/>
        </w:rPr>
        <w:t xml:space="preserve">к 2030 году: </w:t>
      </w:r>
      <w:r w:rsidRPr="002B5E74">
        <w:rPr>
          <w:color w:val="000000" w:themeColor="text1"/>
          <w:lang w:eastAsia="ru-RU"/>
        </w:rPr>
        <w:t xml:space="preserve">приборами учета </w:t>
      </w:r>
      <w:r w:rsidR="00D2731D" w:rsidRPr="002B5E74">
        <w:rPr>
          <w:color w:val="000000" w:themeColor="text1"/>
          <w:lang w:eastAsia="ru-RU"/>
        </w:rPr>
        <w:t>–</w:t>
      </w:r>
      <w:r w:rsidR="00D2731D">
        <w:rPr>
          <w:color w:val="000000" w:themeColor="text1"/>
          <w:lang w:eastAsia="ru-RU"/>
        </w:rPr>
        <w:t xml:space="preserve"> </w:t>
      </w:r>
      <w:r w:rsidRPr="002B5E74">
        <w:rPr>
          <w:color w:val="000000" w:themeColor="text1"/>
          <w:lang w:eastAsia="ru-RU"/>
        </w:rPr>
        <w:t>95% потребителей</w:t>
      </w:r>
      <w:r w:rsidR="00FA393C" w:rsidRPr="002B5E74">
        <w:rPr>
          <w:color w:val="000000" w:themeColor="text1"/>
          <w:lang w:eastAsia="ru-RU"/>
        </w:rPr>
        <w:t>;</w:t>
      </w:r>
      <w:r w:rsidRPr="002B5E74">
        <w:rPr>
          <w:color w:val="000000" w:themeColor="text1"/>
          <w:lang w:eastAsia="ru-RU"/>
        </w:rPr>
        <w:t xml:space="preserve"> автоматизированными индивидуальными тепловыми пунктами </w:t>
      </w:r>
      <w:r w:rsidR="00FA393C" w:rsidRPr="002B5E74">
        <w:rPr>
          <w:color w:val="000000" w:themeColor="text1"/>
          <w:lang w:eastAsia="ru-RU"/>
        </w:rPr>
        <w:t xml:space="preserve">– </w:t>
      </w:r>
      <w:r w:rsidRPr="002B5E74">
        <w:rPr>
          <w:color w:val="000000" w:themeColor="text1"/>
          <w:lang w:eastAsia="ru-RU"/>
        </w:rPr>
        <w:t>100%</w:t>
      </w:r>
      <w:r w:rsidR="00FA393C" w:rsidRPr="002B5E74">
        <w:rPr>
          <w:color w:val="000000" w:themeColor="text1"/>
          <w:lang w:eastAsia="ru-RU"/>
        </w:rPr>
        <w:t xml:space="preserve"> для </w:t>
      </w:r>
      <w:r w:rsidRPr="002B5E74">
        <w:rPr>
          <w:color w:val="000000" w:themeColor="text1"/>
          <w:lang w:eastAsia="ru-RU"/>
        </w:rPr>
        <w:t xml:space="preserve">вновь вводимых МКД и 50% </w:t>
      </w:r>
      <w:r w:rsidR="00FA393C" w:rsidRPr="002B5E74">
        <w:rPr>
          <w:color w:val="000000" w:themeColor="text1"/>
          <w:lang w:eastAsia="ru-RU"/>
        </w:rPr>
        <w:t xml:space="preserve">для </w:t>
      </w:r>
      <w:r w:rsidRPr="002B5E74">
        <w:rPr>
          <w:color w:val="000000" w:themeColor="text1"/>
          <w:lang w:eastAsia="ru-RU"/>
        </w:rPr>
        <w:t>существующего жилищного фонда.</w:t>
      </w:r>
    </w:p>
    <w:p w14:paraId="22E8DE89" w14:textId="49D5B0EC" w:rsidR="002B65DA" w:rsidRPr="00EE0054" w:rsidRDefault="006D6C19" w:rsidP="006D6C19">
      <w:pPr>
        <w:pStyle w:val="3"/>
        <w:spacing w:before="240"/>
        <w:rPr>
          <w:b/>
          <w:i/>
        </w:rPr>
      </w:pPr>
      <w:bookmarkStart w:id="60" w:name="_Toc37790999"/>
      <w:bookmarkStart w:id="61" w:name="_Toc62785186"/>
      <w:r w:rsidRPr="006D6C19">
        <w:rPr>
          <w:b/>
          <w:i/>
        </w:rPr>
        <w:t xml:space="preserve">4.4.2 </w:t>
      </w:r>
      <w:r w:rsidR="004B54D9">
        <w:rPr>
          <w:b/>
          <w:i/>
        </w:rPr>
        <w:t>Особенности систем в</w:t>
      </w:r>
      <w:r w:rsidR="002B65DA" w:rsidRPr="00EE0054">
        <w:rPr>
          <w:b/>
          <w:i/>
        </w:rPr>
        <w:t>одоснабжени</w:t>
      </w:r>
      <w:r w:rsidR="004B54D9">
        <w:rPr>
          <w:b/>
          <w:i/>
        </w:rPr>
        <w:t>я</w:t>
      </w:r>
      <w:r w:rsidR="002B65DA" w:rsidRPr="00EE0054">
        <w:rPr>
          <w:b/>
          <w:i/>
        </w:rPr>
        <w:t xml:space="preserve"> и водоотведени</w:t>
      </w:r>
      <w:bookmarkEnd w:id="60"/>
      <w:r w:rsidR="004B54D9">
        <w:rPr>
          <w:b/>
          <w:i/>
        </w:rPr>
        <w:t>я</w:t>
      </w:r>
      <w:bookmarkEnd w:id="61"/>
    </w:p>
    <w:p w14:paraId="6C0EFE48" w14:textId="3C74656D" w:rsidR="009C4925" w:rsidRDefault="00D42D59" w:rsidP="007D43BA">
      <w:pPr>
        <w:spacing w:line="360" w:lineRule="auto"/>
        <w:ind w:firstLine="851"/>
        <w:rPr>
          <w:lang w:eastAsia="ru-RU"/>
        </w:rPr>
      </w:pPr>
      <w:r>
        <w:rPr>
          <w:color w:val="000000" w:themeColor="text1"/>
          <w:lang w:eastAsia="ru-RU"/>
        </w:rPr>
        <w:t>В</w:t>
      </w:r>
      <w:r w:rsidRPr="00EE0054">
        <w:rPr>
          <w:color w:val="000000" w:themeColor="text1"/>
          <w:lang w:eastAsia="ru-RU"/>
        </w:rPr>
        <w:t xml:space="preserve"> системе водоснабжения и водоотведения</w:t>
      </w:r>
      <w:r>
        <w:rPr>
          <w:color w:val="000000" w:themeColor="text1"/>
          <w:lang w:eastAsia="ru-RU"/>
        </w:rPr>
        <w:t xml:space="preserve"> (водопроводного и канализационного хозяйства)</w:t>
      </w:r>
      <w:r w:rsidRPr="00EE0054">
        <w:rPr>
          <w:color w:val="000000" w:themeColor="text1"/>
          <w:lang w:eastAsia="ru-RU"/>
        </w:rPr>
        <w:t xml:space="preserve"> </w:t>
      </w:r>
      <w:r w:rsidR="00DA7566">
        <w:rPr>
          <w:color w:val="000000" w:themeColor="text1"/>
          <w:lang w:eastAsia="ru-RU"/>
        </w:rPr>
        <w:t>страны</w:t>
      </w:r>
      <w:r w:rsidRPr="00EE0054">
        <w:rPr>
          <w:color w:val="000000" w:themeColor="text1"/>
          <w:lang w:eastAsia="ru-RU"/>
        </w:rPr>
        <w:t xml:space="preserve"> действ</w:t>
      </w:r>
      <w:r>
        <w:rPr>
          <w:color w:val="000000" w:themeColor="text1"/>
          <w:lang w:eastAsia="ru-RU"/>
        </w:rPr>
        <w:t>ует</w:t>
      </w:r>
      <w:r w:rsidRPr="00EE0054">
        <w:rPr>
          <w:color w:val="000000" w:themeColor="text1"/>
          <w:lang w:eastAsia="ru-RU"/>
        </w:rPr>
        <w:t xml:space="preserve"> более 3 тыс. предприятий различной организационной формы. </w:t>
      </w:r>
      <w:r w:rsidR="009C4925" w:rsidRPr="00ED355A">
        <w:rPr>
          <w:lang w:eastAsia="ru-RU"/>
        </w:rPr>
        <w:t>В их распоряжении находилось 76 тыс. водозаборов, 27 тыс. насосных станций водопровода, 17 тыс. канализационных насосных станций, 3 тыс. очистных сооружений водопровода пропускной способностью 59 тыс. куб. м</w:t>
      </w:r>
      <w:r w:rsidR="005E04C3">
        <w:rPr>
          <w:lang w:eastAsia="ru-RU"/>
        </w:rPr>
        <w:t xml:space="preserve"> в сут.</w:t>
      </w:r>
      <w:r w:rsidR="009C4925" w:rsidRPr="00ED355A">
        <w:rPr>
          <w:lang w:eastAsia="ru-RU"/>
        </w:rPr>
        <w:t>, 5 тыс. очистных сооружений канализации, пропускной способностью 51 тыс. куб. м.</w:t>
      </w:r>
      <w:r w:rsidR="005E04C3">
        <w:rPr>
          <w:lang w:eastAsia="ru-RU"/>
        </w:rPr>
        <w:t xml:space="preserve"> в сут.</w:t>
      </w:r>
      <w:r w:rsidR="009C4925" w:rsidRPr="00ED355A">
        <w:rPr>
          <w:lang w:eastAsia="ru-RU"/>
        </w:rPr>
        <w:t xml:space="preserve"> Протяженность сетей водоснабжения составляла: водоводы – 126 тыс. км; уличная водопроводная сеть – 379 тыс. км, внутриквартальная и внутридомовая – 75 тыс. км. Протяженность сетей водоотведения – 197 тыс. </w:t>
      </w:r>
      <w:r w:rsidR="009C4925" w:rsidRPr="00ED355A">
        <w:rPr>
          <w:lang w:eastAsia="ru-RU"/>
        </w:rPr>
        <w:lastRenderedPageBreak/>
        <w:t xml:space="preserve">км. </w:t>
      </w:r>
      <w:r w:rsidR="009C4925" w:rsidRPr="002B5E74">
        <w:rPr>
          <w:lang w:eastAsia="ru-RU"/>
        </w:rPr>
        <w:t>Низкие темпы замены систем привели к увеличению доли аварийных сетей водоснабжения и водоотведения с 35% в 2005 г</w:t>
      </w:r>
      <w:r w:rsidR="005E04C3">
        <w:rPr>
          <w:lang w:eastAsia="ru-RU"/>
        </w:rPr>
        <w:t>оду</w:t>
      </w:r>
      <w:r w:rsidR="009C4925" w:rsidRPr="002B5E74">
        <w:rPr>
          <w:lang w:eastAsia="ru-RU"/>
        </w:rPr>
        <w:t xml:space="preserve"> до 44% в 2019 году.</w:t>
      </w:r>
      <w:r w:rsidR="009C4925">
        <w:rPr>
          <w:lang w:eastAsia="ru-RU"/>
        </w:rPr>
        <w:t xml:space="preserve"> </w:t>
      </w:r>
    </w:p>
    <w:p w14:paraId="7900262A" w14:textId="28D4567F" w:rsidR="00F6681E" w:rsidRPr="002B5E74" w:rsidRDefault="00D42D59" w:rsidP="007D43BA">
      <w:pPr>
        <w:spacing w:line="360" w:lineRule="auto"/>
        <w:ind w:firstLine="851"/>
        <w:rPr>
          <w:lang w:eastAsia="ru-RU"/>
        </w:rPr>
      </w:pPr>
      <w:r w:rsidRPr="002B5E74">
        <w:rPr>
          <w:lang w:eastAsia="ru-RU"/>
        </w:rPr>
        <w:t xml:space="preserve">С 2018 года </w:t>
      </w:r>
      <w:r w:rsidR="00755E41">
        <w:rPr>
          <w:lang w:eastAsia="ru-RU"/>
        </w:rPr>
        <w:t xml:space="preserve">в стране </w:t>
      </w:r>
      <w:r w:rsidRPr="002B5E74">
        <w:rPr>
          <w:lang w:eastAsia="ru-RU"/>
        </w:rPr>
        <w:t>реализуются Федеральные проекты «Чистая вода» и «Оздоровление реки Волг</w:t>
      </w:r>
      <w:r w:rsidR="005E04C3">
        <w:rPr>
          <w:lang w:eastAsia="ru-RU"/>
        </w:rPr>
        <w:t>и</w:t>
      </w:r>
      <w:r w:rsidRPr="002B5E74">
        <w:rPr>
          <w:lang w:eastAsia="ru-RU"/>
        </w:rPr>
        <w:t>», которые предусматривают более 300 млрд. рублей на проекты</w:t>
      </w:r>
      <w:r w:rsidR="004C09C3">
        <w:rPr>
          <w:lang w:eastAsia="ru-RU"/>
        </w:rPr>
        <w:t xml:space="preserve"> </w:t>
      </w:r>
      <w:r w:rsidRPr="002B5E74">
        <w:rPr>
          <w:lang w:eastAsia="ru-RU"/>
        </w:rPr>
        <w:t>строительства и</w:t>
      </w:r>
      <w:r w:rsidR="004C09C3">
        <w:rPr>
          <w:lang w:eastAsia="ru-RU"/>
        </w:rPr>
        <w:t>ли</w:t>
      </w:r>
      <w:r w:rsidRPr="002B5E74">
        <w:rPr>
          <w:lang w:eastAsia="ru-RU"/>
        </w:rPr>
        <w:t xml:space="preserve"> модернизации объектов.</w:t>
      </w:r>
      <w:r w:rsidR="007D43BA" w:rsidRPr="002B5E74">
        <w:rPr>
          <w:lang w:eastAsia="ru-RU"/>
        </w:rPr>
        <w:t xml:space="preserve"> </w:t>
      </w:r>
    </w:p>
    <w:p w14:paraId="03A1E628" w14:textId="370FFC58" w:rsidR="00D42D59" w:rsidRPr="00EE0054" w:rsidRDefault="00D42D59" w:rsidP="00BA6C1E">
      <w:pPr>
        <w:spacing w:line="360" w:lineRule="auto"/>
        <w:ind w:firstLine="851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Проблем</w:t>
      </w:r>
      <w:r w:rsidR="00BA6C1E">
        <w:rPr>
          <w:color w:val="000000" w:themeColor="text1"/>
          <w:lang w:eastAsia="ru-RU"/>
        </w:rPr>
        <w:t>ами</w:t>
      </w:r>
      <w:r>
        <w:rPr>
          <w:color w:val="000000" w:themeColor="text1"/>
          <w:lang w:eastAsia="ru-RU"/>
        </w:rPr>
        <w:t xml:space="preserve"> в системах водоснабжения и водоотведения</w:t>
      </w:r>
      <w:r w:rsidR="00BA6C1E">
        <w:rPr>
          <w:color w:val="000000" w:themeColor="text1"/>
          <w:lang w:eastAsia="ru-RU"/>
        </w:rPr>
        <w:t xml:space="preserve"> </w:t>
      </w:r>
      <w:r w:rsidR="00C31752">
        <w:rPr>
          <w:color w:val="000000" w:themeColor="text1"/>
          <w:lang w:eastAsia="ru-RU"/>
        </w:rPr>
        <w:t xml:space="preserve">в связи со сдерживанием </w:t>
      </w:r>
      <w:r w:rsidR="00FF771E" w:rsidRPr="002B5E74">
        <w:rPr>
          <w:color w:val="000000" w:themeColor="text1"/>
          <w:lang w:eastAsia="ru-RU"/>
        </w:rPr>
        <w:t xml:space="preserve">за последние 10 лет </w:t>
      </w:r>
      <w:r w:rsidR="00C31752">
        <w:rPr>
          <w:color w:val="000000" w:themeColor="text1"/>
          <w:lang w:eastAsia="ru-RU"/>
        </w:rPr>
        <w:t>роста тарифов</w:t>
      </w:r>
      <w:r w:rsidR="00827D9B">
        <w:rPr>
          <w:color w:val="000000" w:themeColor="text1"/>
          <w:lang w:eastAsia="ru-RU"/>
        </w:rPr>
        <w:t xml:space="preserve"> (при</w:t>
      </w:r>
      <w:r w:rsidR="00C31752">
        <w:rPr>
          <w:color w:val="000000" w:themeColor="text1"/>
          <w:lang w:eastAsia="ru-RU"/>
        </w:rPr>
        <w:t xml:space="preserve"> </w:t>
      </w:r>
      <w:r w:rsidR="00827D9B">
        <w:rPr>
          <w:lang w:eastAsia="ru-RU"/>
        </w:rPr>
        <w:t>наличии системы адресных субсидий для защиты бедных слоев населения)</w:t>
      </w:r>
      <w:r w:rsidR="00827D9B">
        <w:rPr>
          <w:color w:val="000000" w:themeColor="text1"/>
          <w:lang w:eastAsia="ru-RU"/>
        </w:rPr>
        <w:t xml:space="preserve"> </w:t>
      </w:r>
      <w:r w:rsidR="00BA6C1E">
        <w:rPr>
          <w:color w:val="000000" w:themeColor="text1"/>
          <w:lang w:eastAsia="ru-RU"/>
        </w:rPr>
        <w:t>являются</w:t>
      </w:r>
      <w:r>
        <w:rPr>
          <w:color w:val="000000" w:themeColor="text1"/>
          <w:lang w:eastAsia="ru-RU"/>
        </w:rPr>
        <w:t xml:space="preserve">: </w:t>
      </w:r>
      <w:r w:rsidR="00A128F6">
        <w:rPr>
          <w:color w:val="000000" w:themeColor="text1"/>
          <w:lang w:eastAsia="ru-RU"/>
        </w:rPr>
        <w:t xml:space="preserve">снижение </w:t>
      </w:r>
      <w:r w:rsidR="00A128F6" w:rsidRPr="002B5E74">
        <w:rPr>
          <w:color w:val="000000" w:themeColor="text1"/>
          <w:lang w:eastAsia="ru-RU"/>
        </w:rPr>
        <w:t>надежности систем</w:t>
      </w:r>
      <w:r w:rsidR="00C31752">
        <w:rPr>
          <w:color w:val="000000" w:themeColor="text1"/>
          <w:lang w:eastAsia="ru-RU"/>
        </w:rPr>
        <w:t xml:space="preserve">, </w:t>
      </w:r>
      <w:r w:rsidRPr="002B5E74">
        <w:rPr>
          <w:color w:val="000000" w:themeColor="text1"/>
          <w:lang w:eastAsia="ru-RU"/>
        </w:rPr>
        <w:t>падени</w:t>
      </w:r>
      <w:r w:rsidR="00C31752">
        <w:rPr>
          <w:color w:val="000000" w:themeColor="text1"/>
          <w:lang w:eastAsia="ru-RU"/>
        </w:rPr>
        <w:t>е</w:t>
      </w:r>
      <w:r w:rsidR="007D43BA" w:rsidRPr="002B5E74">
        <w:rPr>
          <w:color w:val="000000" w:themeColor="text1"/>
          <w:lang w:eastAsia="ru-RU"/>
        </w:rPr>
        <w:t xml:space="preserve"> на 30%</w:t>
      </w:r>
      <w:r w:rsidRPr="002B5E74">
        <w:rPr>
          <w:color w:val="000000" w:themeColor="text1"/>
          <w:lang w:eastAsia="ru-RU"/>
        </w:rPr>
        <w:t xml:space="preserve"> потребления водных ресурсов и </w:t>
      </w:r>
      <w:r w:rsidR="00A128F6" w:rsidRPr="002B5E74">
        <w:rPr>
          <w:color w:val="000000" w:themeColor="text1"/>
          <w:lang w:eastAsia="ru-RU"/>
        </w:rPr>
        <w:t>на 30%</w:t>
      </w:r>
      <w:r w:rsidR="00A128F6">
        <w:rPr>
          <w:color w:val="000000" w:themeColor="text1"/>
          <w:lang w:eastAsia="ru-RU"/>
        </w:rPr>
        <w:t xml:space="preserve"> </w:t>
      </w:r>
      <w:r w:rsidR="005E04C3">
        <w:rPr>
          <w:color w:val="000000" w:themeColor="text1"/>
          <w:lang w:eastAsia="ru-RU"/>
        </w:rPr>
        <w:t>объема</w:t>
      </w:r>
      <w:r w:rsidRPr="002B5E74">
        <w:rPr>
          <w:color w:val="000000" w:themeColor="text1"/>
          <w:lang w:eastAsia="ru-RU"/>
        </w:rPr>
        <w:t xml:space="preserve"> сточных вод</w:t>
      </w:r>
      <w:r w:rsidR="007D43BA" w:rsidRPr="002B5E74">
        <w:rPr>
          <w:color w:val="000000" w:themeColor="text1"/>
          <w:lang w:eastAsia="ru-RU"/>
        </w:rPr>
        <w:t>,</w:t>
      </w:r>
      <w:r w:rsidRPr="002B5E74">
        <w:rPr>
          <w:color w:val="000000" w:themeColor="text1"/>
          <w:lang w:eastAsia="ru-RU"/>
        </w:rPr>
        <w:t xml:space="preserve"> попадающих в системы централ</w:t>
      </w:r>
      <w:r w:rsidR="007D43BA" w:rsidRPr="002B5E74">
        <w:rPr>
          <w:color w:val="000000" w:themeColor="text1"/>
          <w:lang w:eastAsia="ru-RU"/>
        </w:rPr>
        <w:t>и</w:t>
      </w:r>
      <w:r w:rsidRPr="002B5E74">
        <w:rPr>
          <w:color w:val="000000" w:themeColor="text1"/>
          <w:lang w:eastAsia="ru-RU"/>
        </w:rPr>
        <w:t>зованного</w:t>
      </w:r>
      <w:r w:rsidR="007D43BA" w:rsidRPr="002B5E74">
        <w:rPr>
          <w:color w:val="000000" w:themeColor="text1"/>
          <w:lang w:eastAsia="ru-RU"/>
        </w:rPr>
        <w:t xml:space="preserve"> </w:t>
      </w:r>
      <w:r w:rsidRPr="002B5E74">
        <w:rPr>
          <w:color w:val="000000" w:themeColor="text1"/>
          <w:lang w:eastAsia="ru-RU"/>
        </w:rPr>
        <w:t>водоотведения;</w:t>
      </w:r>
      <w:r w:rsidR="00BA6C1E">
        <w:rPr>
          <w:color w:val="000000" w:themeColor="text1"/>
          <w:lang w:eastAsia="ru-RU"/>
        </w:rPr>
        <w:t xml:space="preserve"> </w:t>
      </w:r>
      <w:r w:rsidRPr="002B5E74">
        <w:rPr>
          <w:color w:val="000000" w:themeColor="text1"/>
          <w:lang w:eastAsia="ru-RU"/>
        </w:rPr>
        <w:t>высоки</w:t>
      </w:r>
      <w:r w:rsidR="007D43BA" w:rsidRPr="002B5E74">
        <w:rPr>
          <w:color w:val="000000" w:themeColor="text1"/>
          <w:lang w:eastAsia="ru-RU"/>
        </w:rPr>
        <w:t>е</w:t>
      </w:r>
      <w:r w:rsidRPr="002B5E74">
        <w:rPr>
          <w:color w:val="000000" w:themeColor="text1"/>
          <w:lang w:eastAsia="ru-RU"/>
        </w:rPr>
        <w:t xml:space="preserve"> экологически</w:t>
      </w:r>
      <w:r w:rsidR="007D43BA" w:rsidRPr="002B5E74">
        <w:rPr>
          <w:color w:val="000000" w:themeColor="text1"/>
          <w:lang w:eastAsia="ru-RU"/>
        </w:rPr>
        <w:t>е</w:t>
      </w:r>
      <w:r w:rsidRPr="002B5E74">
        <w:rPr>
          <w:color w:val="000000" w:themeColor="text1"/>
          <w:lang w:eastAsia="ru-RU"/>
        </w:rPr>
        <w:t xml:space="preserve"> риск</w:t>
      </w:r>
      <w:r w:rsidR="007D43BA" w:rsidRPr="002B5E74">
        <w:rPr>
          <w:color w:val="000000" w:themeColor="text1"/>
          <w:lang w:eastAsia="ru-RU"/>
        </w:rPr>
        <w:t xml:space="preserve">и, </w:t>
      </w:r>
      <w:r w:rsidR="00C31752" w:rsidRPr="002B5E74">
        <w:rPr>
          <w:color w:val="000000" w:themeColor="text1"/>
          <w:lang w:eastAsia="ru-RU"/>
        </w:rPr>
        <w:t xml:space="preserve">качественную питьевую воду потребляет </w:t>
      </w:r>
      <w:r w:rsidRPr="002B5E74">
        <w:rPr>
          <w:color w:val="000000" w:themeColor="text1"/>
          <w:lang w:eastAsia="ru-RU"/>
        </w:rPr>
        <w:t xml:space="preserve">87,4% населения, </w:t>
      </w:r>
      <w:r w:rsidR="00476747">
        <w:rPr>
          <w:color w:val="000000" w:themeColor="text1"/>
          <w:lang w:eastAsia="ru-RU"/>
        </w:rPr>
        <w:t>остальное</w:t>
      </w:r>
      <w:r w:rsidR="007660D2">
        <w:rPr>
          <w:color w:val="000000" w:themeColor="text1"/>
          <w:lang w:eastAsia="ru-RU"/>
        </w:rPr>
        <w:t>, включая бедное</w:t>
      </w:r>
      <w:r w:rsidR="00476747">
        <w:rPr>
          <w:color w:val="000000" w:themeColor="text1"/>
          <w:lang w:eastAsia="ru-RU"/>
        </w:rPr>
        <w:t xml:space="preserve"> население, </w:t>
      </w:r>
      <w:r w:rsidR="00FF771E">
        <w:rPr>
          <w:color w:val="000000" w:themeColor="text1"/>
          <w:lang w:eastAsia="ru-RU"/>
        </w:rPr>
        <w:t xml:space="preserve">вынуждено </w:t>
      </w:r>
      <w:r w:rsidR="007F35B7">
        <w:rPr>
          <w:color w:val="000000" w:themeColor="text1"/>
          <w:lang w:eastAsia="ru-RU"/>
        </w:rPr>
        <w:t>п</w:t>
      </w:r>
      <w:r w:rsidR="00827D9B">
        <w:rPr>
          <w:color w:val="000000" w:themeColor="text1"/>
          <w:lang w:eastAsia="ru-RU"/>
        </w:rPr>
        <w:t>окуп</w:t>
      </w:r>
      <w:r w:rsidR="00476747">
        <w:rPr>
          <w:color w:val="000000" w:themeColor="text1"/>
          <w:lang w:eastAsia="ru-RU"/>
        </w:rPr>
        <w:t>ат</w:t>
      </w:r>
      <w:r w:rsidR="00FF771E">
        <w:rPr>
          <w:color w:val="000000" w:themeColor="text1"/>
          <w:lang w:eastAsia="ru-RU"/>
        </w:rPr>
        <w:t>ь</w:t>
      </w:r>
      <w:r w:rsidR="00EC7698">
        <w:rPr>
          <w:color w:val="000000" w:themeColor="text1"/>
          <w:lang w:eastAsia="ru-RU"/>
        </w:rPr>
        <w:t xml:space="preserve"> </w:t>
      </w:r>
      <w:r w:rsidR="00476747">
        <w:rPr>
          <w:color w:val="000000" w:themeColor="text1"/>
          <w:lang w:eastAsia="ru-RU"/>
        </w:rPr>
        <w:t xml:space="preserve">питьевую воду; </w:t>
      </w:r>
      <w:r w:rsidR="00C31752">
        <w:rPr>
          <w:color w:val="000000" w:themeColor="text1"/>
          <w:lang w:eastAsia="ru-RU"/>
        </w:rPr>
        <w:t xml:space="preserve">в </w:t>
      </w:r>
      <w:r w:rsidRPr="002B5E74">
        <w:rPr>
          <w:color w:val="000000" w:themeColor="text1"/>
          <w:lang w:eastAsia="ru-RU"/>
        </w:rPr>
        <w:t xml:space="preserve">сфере водоотведения </w:t>
      </w:r>
      <w:r w:rsidR="00A128F6" w:rsidRPr="002B5E74">
        <w:rPr>
          <w:color w:val="000000" w:themeColor="text1"/>
          <w:lang w:eastAsia="ru-RU"/>
        </w:rPr>
        <w:t>очищается до нормативных значени</w:t>
      </w:r>
      <w:r w:rsidR="00A128F6">
        <w:rPr>
          <w:color w:val="000000" w:themeColor="text1"/>
          <w:lang w:eastAsia="ru-RU"/>
        </w:rPr>
        <w:t>й</w:t>
      </w:r>
      <w:r w:rsidR="00A128F6" w:rsidRPr="002B5E74">
        <w:rPr>
          <w:color w:val="000000" w:themeColor="text1"/>
          <w:lang w:eastAsia="ru-RU"/>
        </w:rPr>
        <w:t xml:space="preserve"> </w:t>
      </w:r>
      <w:r w:rsidR="00652DC0">
        <w:rPr>
          <w:color w:val="000000" w:themeColor="text1"/>
          <w:lang w:eastAsia="ru-RU"/>
        </w:rPr>
        <w:t xml:space="preserve">только </w:t>
      </w:r>
      <w:r w:rsidRPr="002B5E74">
        <w:rPr>
          <w:color w:val="000000" w:themeColor="text1"/>
          <w:lang w:eastAsia="ru-RU"/>
        </w:rPr>
        <w:t xml:space="preserve">57% </w:t>
      </w:r>
      <w:r w:rsidR="007D43BA" w:rsidRPr="002B5E74">
        <w:rPr>
          <w:color w:val="000000" w:themeColor="text1"/>
          <w:lang w:eastAsia="ru-RU"/>
        </w:rPr>
        <w:t>стоков</w:t>
      </w:r>
      <w:r w:rsidRPr="002B5E74">
        <w:rPr>
          <w:color w:val="000000" w:themeColor="text1"/>
          <w:lang w:eastAsia="ru-RU"/>
        </w:rPr>
        <w:t>;</w:t>
      </w:r>
      <w:r w:rsidR="00BA6C1E">
        <w:rPr>
          <w:color w:val="000000" w:themeColor="text1"/>
          <w:lang w:eastAsia="ru-RU"/>
        </w:rPr>
        <w:t xml:space="preserve"> </w:t>
      </w:r>
      <w:r w:rsidR="00F10722">
        <w:rPr>
          <w:color w:val="000000" w:themeColor="text1"/>
          <w:lang w:eastAsia="ru-RU"/>
        </w:rPr>
        <w:t xml:space="preserve">рост </w:t>
      </w:r>
      <w:r w:rsidR="00A128F6">
        <w:rPr>
          <w:color w:val="000000" w:themeColor="text1"/>
          <w:lang w:eastAsia="ru-RU"/>
        </w:rPr>
        <w:t>зависимост</w:t>
      </w:r>
      <w:r w:rsidR="00F10722">
        <w:rPr>
          <w:color w:val="000000" w:themeColor="text1"/>
          <w:lang w:eastAsia="ru-RU"/>
        </w:rPr>
        <w:t>и</w:t>
      </w:r>
      <w:r w:rsidR="00F6681E" w:rsidRPr="002B5E74">
        <w:rPr>
          <w:color w:val="000000" w:themeColor="text1"/>
          <w:lang w:eastAsia="ru-RU"/>
        </w:rPr>
        <w:t xml:space="preserve"> </w:t>
      </w:r>
      <w:r w:rsidR="00F10722">
        <w:rPr>
          <w:color w:val="000000" w:themeColor="text1"/>
          <w:lang w:eastAsia="ru-RU"/>
        </w:rPr>
        <w:t>от</w:t>
      </w:r>
      <w:r w:rsidR="00F10722" w:rsidRPr="002B5E74">
        <w:rPr>
          <w:color w:val="000000" w:themeColor="text1"/>
          <w:lang w:eastAsia="ru-RU"/>
        </w:rPr>
        <w:t xml:space="preserve"> бюджетного софинансирования </w:t>
      </w:r>
      <w:r w:rsidR="00F6681E" w:rsidRPr="002B5E74">
        <w:rPr>
          <w:color w:val="000000" w:themeColor="text1"/>
          <w:lang w:eastAsia="ru-RU"/>
        </w:rPr>
        <w:t>строительства и</w:t>
      </w:r>
      <w:r w:rsidR="00F10722">
        <w:rPr>
          <w:color w:val="000000" w:themeColor="text1"/>
          <w:lang w:eastAsia="ru-RU"/>
        </w:rPr>
        <w:t>ли</w:t>
      </w:r>
      <w:r w:rsidR="00F6681E" w:rsidRPr="002B5E74">
        <w:rPr>
          <w:color w:val="000000" w:themeColor="text1"/>
          <w:lang w:eastAsia="ru-RU"/>
        </w:rPr>
        <w:t xml:space="preserve"> модернизации систем водоснабжения и водоотведения из-за </w:t>
      </w:r>
      <w:r w:rsidRPr="002B5E74">
        <w:rPr>
          <w:color w:val="000000" w:themeColor="text1"/>
          <w:lang w:eastAsia="ru-RU"/>
        </w:rPr>
        <w:t xml:space="preserve">высокой </w:t>
      </w:r>
      <w:r w:rsidR="00756BFF">
        <w:rPr>
          <w:color w:val="000000" w:themeColor="text1"/>
          <w:lang w:eastAsia="ru-RU"/>
        </w:rPr>
        <w:t>фондоемк</w:t>
      </w:r>
      <w:r w:rsidR="00F10722">
        <w:rPr>
          <w:color w:val="000000" w:themeColor="text1"/>
          <w:lang w:eastAsia="ru-RU"/>
        </w:rPr>
        <w:t>ости</w:t>
      </w:r>
      <w:r w:rsidRPr="002B5E74">
        <w:rPr>
          <w:color w:val="000000" w:themeColor="text1"/>
          <w:lang w:eastAsia="ru-RU"/>
        </w:rPr>
        <w:t xml:space="preserve"> проектов.</w:t>
      </w:r>
    </w:p>
    <w:p w14:paraId="75072DA6" w14:textId="77777777" w:rsidR="00D42D59" w:rsidRPr="00EE0054" w:rsidRDefault="00D42D59" w:rsidP="00D42D59">
      <w:pPr>
        <w:spacing w:line="360" w:lineRule="auto"/>
        <w:ind w:firstLine="0"/>
        <w:rPr>
          <w:lang w:eastAsia="ru-RU"/>
        </w:rPr>
      </w:pPr>
      <w:r>
        <w:rPr>
          <w:lang w:eastAsia="ru-RU"/>
        </w:rPr>
        <w:tab/>
      </w:r>
      <w:r w:rsidRPr="00EE0054">
        <w:rPr>
          <w:color w:val="000000" w:themeColor="text1"/>
          <w:u w:val="single"/>
          <w:lang w:eastAsia="ru-RU"/>
        </w:rPr>
        <w:t xml:space="preserve">Цели Стратегии </w:t>
      </w:r>
      <w:r w:rsidRPr="00EE0054">
        <w:rPr>
          <w:lang w:eastAsia="ru-RU"/>
        </w:rPr>
        <w:t xml:space="preserve">достигаются решением следующих основных задач: </w:t>
      </w:r>
    </w:p>
    <w:p w14:paraId="2F6F1E16" w14:textId="4BE729E1" w:rsidR="00D42D59" w:rsidRPr="002B5E74" w:rsidRDefault="00F6681E" w:rsidP="00D42D59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color w:val="000000" w:themeColor="text1"/>
          <w:lang w:eastAsia="ru-RU"/>
        </w:rPr>
      </w:pPr>
      <w:r w:rsidRPr="002B5E74">
        <w:rPr>
          <w:color w:val="000000" w:themeColor="text1"/>
          <w:lang w:eastAsia="ru-RU"/>
        </w:rPr>
        <w:t>увеличение тарифов на водоснабжение и водоотведение либо</w:t>
      </w:r>
      <w:r w:rsidR="00D42D59" w:rsidRPr="002B5E74">
        <w:rPr>
          <w:color w:val="000000" w:themeColor="text1"/>
          <w:lang w:eastAsia="ru-RU"/>
        </w:rPr>
        <w:t xml:space="preserve"> государственной поддержки </w:t>
      </w:r>
      <w:r w:rsidRPr="002B5E74">
        <w:rPr>
          <w:color w:val="000000" w:themeColor="text1"/>
          <w:lang w:eastAsia="ru-RU"/>
        </w:rPr>
        <w:t xml:space="preserve">этих систем, </w:t>
      </w:r>
      <w:r w:rsidR="00D42D59" w:rsidRPr="002B5E74">
        <w:rPr>
          <w:color w:val="000000" w:themeColor="text1"/>
          <w:lang w:eastAsia="ru-RU"/>
        </w:rPr>
        <w:t>включая особые налоговые режимы и льготы</w:t>
      </w:r>
      <w:r w:rsidR="009C4925" w:rsidRPr="002B5E74">
        <w:rPr>
          <w:color w:val="000000" w:themeColor="text1"/>
          <w:lang w:eastAsia="ru-RU"/>
        </w:rPr>
        <w:t>,</w:t>
      </w:r>
      <w:r w:rsidR="00D42D59" w:rsidRPr="002B5E74">
        <w:rPr>
          <w:color w:val="000000" w:themeColor="text1"/>
          <w:lang w:eastAsia="ru-RU"/>
        </w:rPr>
        <w:t xml:space="preserve"> </w:t>
      </w:r>
      <w:r w:rsidR="00600A50">
        <w:rPr>
          <w:color w:val="000000" w:themeColor="text1"/>
          <w:lang w:eastAsia="ru-RU"/>
        </w:rPr>
        <w:t>внедрение</w:t>
      </w:r>
      <w:r w:rsidR="00D42D59" w:rsidRPr="002B5E74">
        <w:rPr>
          <w:color w:val="000000" w:themeColor="text1"/>
          <w:lang w:eastAsia="ru-RU"/>
        </w:rPr>
        <w:t xml:space="preserve"> «зеленых проектов» и «зеленых технологий»</w:t>
      </w:r>
      <w:r w:rsidR="009C4925" w:rsidRPr="002B5E74">
        <w:rPr>
          <w:color w:val="000000" w:themeColor="text1"/>
          <w:lang w:eastAsia="ru-RU"/>
        </w:rPr>
        <w:t xml:space="preserve"> и другое</w:t>
      </w:r>
      <w:r w:rsidR="00D42D59" w:rsidRPr="002B5E74">
        <w:rPr>
          <w:color w:val="000000" w:themeColor="text1"/>
          <w:lang w:eastAsia="ru-RU"/>
        </w:rPr>
        <w:t>;</w:t>
      </w:r>
    </w:p>
    <w:p w14:paraId="54E1F14E" w14:textId="5EF6B96F" w:rsidR="00D42D59" w:rsidRPr="002B5E74" w:rsidRDefault="00D42D59" w:rsidP="00D42D59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color w:val="000000" w:themeColor="text1"/>
          <w:lang w:eastAsia="ru-RU"/>
        </w:rPr>
      </w:pPr>
      <w:r w:rsidRPr="002B5E74">
        <w:rPr>
          <w:color w:val="000000" w:themeColor="text1"/>
          <w:lang w:eastAsia="ru-RU"/>
        </w:rPr>
        <w:t>расширение мер поддержки разработки и внедрения типовых решений по локальной очистк</w:t>
      </w:r>
      <w:r w:rsidR="009C4925" w:rsidRPr="002B5E74">
        <w:rPr>
          <w:color w:val="000000" w:themeColor="text1"/>
          <w:lang w:eastAsia="ru-RU"/>
        </w:rPr>
        <w:t>е</w:t>
      </w:r>
      <w:r w:rsidRPr="002B5E74">
        <w:rPr>
          <w:color w:val="000000" w:themeColor="text1"/>
          <w:lang w:eastAsia="ru-RU"/>
        </w:rPr>
        <w:t xml:space="preserve"> сточных вод в малых населенных пунктах и </w:t>
      </w:r>
      <w:r w:rsidR="009C4925" w:rsidRPr="002B5E74">
        <w:rPr>
          <w:color w:val="000000" w:themeColor="text1"/>
          <w:lang w:eastAsia="ru-RU"/>
        </w:rPr>
        <w:t xml:space="preserve">для </w:t>
      </w:r>
      <w:r w:rsidRPr="002B5E74">
        <w:rPr>
          <w:color w:val="000000" w:themeColor="text1"/>
          <w:lang w:eastAsia="ru-RU"/>
        </w:rPr>
        <w:t>ИЖС.</w:t>
      </w:r>
    </w:p>
    <w:p w14:paraId="7AF329D4" w14:textId="77777777" w:rsidR="00D42D59" w:rsidRPr="002B5E74" w:rsidRDefault="00D42D59" w:rsidP="00D42D59">
      <w:pPr>
        <w:spacing w:line="360" w:lineRule="auto"/>
        <w:ind w:firstLine="851"/>
        <w:rPr>
          <w:color w:val="000000" w:themeColor="text1"/>
          <w:u w:val="single"/>
          <w:lang w:eastAsia="ru-RU"/>
        </w:rPr>
      </w:pPr>
      <w:r w:rsidRPr="002B5E74">
        <w:rPr>
          <w:color w:val="000000" w:themeColor="text1"/>
          <w:u w:val="single"/>
          <w:lang w:eastAsia="ru-RU"/>
        </w:rPr>
        <w:t>Целевые показатели:</w:t>
      </w:r>
    </w:p>
    <w:p w14:paraId="570C5258" w14:textId="34BCD6D3" w:rsidR="00B10BD1" w:rsidRPr="00667CFE" w:rsidRDefault="00680EC1" w:rsidP="009C4925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667CFE">
        <w:rPr>
          <w:lang w:eastAsia="ru-RU"/>
        </w:rPr>
        <w:t>дол</w:t>
      </w:r>
      <w:r w:rsidR="005E04C3">
        <w:rPr>
          <w:lang w:eastAsia="ru-RU"/>
        </w:rPr>
        <w:t>я</w:t>
      </w:r>
      <w:r w:rsidRPr="00667CFE">
        <w:rPr>
          <w:lang w:eastAsia="ru-RU"/>
        </w:rPr>
        <w:t xml:space="preserve"> населения </w:t>
      </w:r>
      <w:r w:rsidR="009C4925" w:rsidRPr="00667CFE">
        <w:rPr>
          <w:lang w:eastAsia="ru-RU"/>
        </w:rPr>
        <w:t>с 2035 года,</w:t>
      </w:r>
      <w:r w:rsidR="00D42D59" w:rsidRPr="00667CFE">
        <w:rPr>
          <w:lang w:eastAsia="ru-RU"/>
        </w:rPr>
        <w:t xml:space="preserve"> обеспеченн</w:t>
      </w:r>
      <w:r w:rsidR="009C4925" w:rsidRPr="00667CFE">
        <w:rPr>
          <w:lang w:eastAsia="ru-RU"/>
        </w:rPr>
        <w:t>ого</w:t>
      </w:r>
      <w:r w:rsidR="00D42D59" w:rsidRPr="00667CFE">
        <w:rPr>
          <w:lang w:eastAsia="ru-RU"/>
        </w:rPr>
        <w:t xml:space="preserve"> качественной питьевой водой</w:t>
      </w:r>
      <w:r w:rsidR="009C4925" w:rsidRPr="00667CFE">
        <w:rPr>
          <w:lang w:eastAsia="ru-RU"/>
        </w:rPr>
        <w:t>,</w:t>
      </w:r>
      <w:r w:rsidR="00D42D59" w:rsidRPr="00667CFE">
        <w:rPr>
          <w:lang w:eastAsia="ru-RU"/>
        </w:rPr>
        <w:t xml:space="preserve"> </w:t>
      </w:r>
      <w:r w:rsidR="009C4925" w:rsidRPr="00667CFE">
        <w:rPr>
          <w:lang w:eastAsia="ru-RU"/>
        </w:rPr>
        <w:t xml:space="preserve">– </w:t>
      </w:r>
      <w:r w:rsidR="00D42D59" w:rsidRPr="00667CFE">
        <w:rPr>
          <w:lang w:eastAsia="ru-RU"/>
        </w:rPr>
        <w:t>до 99%</w:t>
      </w:r>
      <w:r w:rsidR="00B10BD1" w:rsidRPr="00667CFE">
        <w:rPr>
          <w:lang w:eastAsia="ru-RU"/>
        </w:rPr>
        <w:t>;</w:t>
      </w:r>
    </w:p>
    <w:p w14:paraId="10206E39" w14:textId="446B32D2" w:rsidR="00D42D59" w:rsidRPr="00667CFE" w:rsidRDefault="00B10BD1" w:rsidP="009C4925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667CFE">
        <w:rPr>
          <w:lang w:eastAsia="ru-RU"/>
        </w:rPr>
        <w:t>дол</w:t>
      </w:r>
      <w:r w:rsidR="005E04C3">
        <w:rPr>
          <w:lang w:eastAsia="ru-RU"/>
        </w:rPr>
        <w:t>я</w:t>
      </w:r>
      <w:r w:rsidRPr="00667CFE">
        <w:rPr>
          <w:lang w:eastAsia="ru-RU"/>
        </w:rPr>
        <w:t xml:space="preserve"> </w:t>
      </w:r>
      <w:r w:rsidR="00D42D59" w:rsidRPr="00667CFE">
        <w:rPr>
          <w:lang w:eastAsia="ru-RU"/>
        </w:rPr>
        <w:t>стоков</w:t>
      </w:r>
      <w:r w:rsidR="009C4925" w:rsidRPr="00667CFE">
        <w:rPr>
          <w:lang w:eastAsia="ru-RU"/>
        </w:rPr>
        <w:t>,</w:t>
      </w:r>
      <w:r w:rsidR="00D42D59" w:rsidRPr="00667CFE">
        <w:rPr>
          <w:lang w:eastAsia="ru-RU"/>
        </w:rPr>
        <w:t xml:space="preserve"> очище</w:t>
      </w:r>
      <w:r w:rsidR="009C4925" w:rsidRPr="00667CFE">
        <w:rPr>
          <w:lang w:eastAsia="ru-RU"/>
        </w:rPr>
        <w:t>нн</w:t>
      </w:r>
      <w:r w:rsidR="00D42D59" w:rsidRPr="00667CFE">
        <w:rPr>
          <w:lang w:eastAsia="ru-RU"/>
        </w:rPr>
        <w:t>ых до нормативных значений</w:t>
      </w:r>
      <w:r w:rsidR="009C4925" w:rsidRPr="00667CFE">
        <w:rPr>
          <w:lang w:eastAsia="ru-RU"/>
        </w:rPr>
        <w:t>,</w:t>
      </w:r>
      <w:r w:rsidR="00D42D59" w:rsidRPr="00667CFE">
        <w:rPr>
          <w:lang w:eastAsia="ru-RU"/>
        </w:rPr>
        <w:t xml:space="preserve"> </w:t>
      </w:r>
      <w:r w:rsidR="009C4925" w:rsidRPr="00667CFE">
        <w:rPr>
          <w:lang w:eastAsia="ru-RU"/>
        </w:rPr>
        <w:t xml:space="preserve">– </w:t>
      </w:r>
      <w:r w:rsidR="00D42D59" w:rsidRPr="00667CFE">
        <w:rPr>
          <w:lang w:eastAsia="ru-RU"/>
        </w:rPr>
        <w:t xml:space="preserve">до 79%. </w:t>
      </w:r>
    </w:p>
    <w:p w14:paraId="69A9F509" w14:textId="5C5C6811" w:rsidR="002F50CD" w:rsidRPr="00B35EAC" w:rsidRDefault="002B65DA" w:rsidP="00B35EAC">
      <w:pPr>
        <w:pStyle w:val="3"/>
        <w:spacing w:before="240"/>
        <w:rPr>
          <w:b/>
          <w:i/>
        </w:rPr>
      </w:pPr>
      <w:bookmarkStart w:id="62" w:name="_Toc37791000"/>
      <w:bookmarkStart w:id="63" w:name="_Toc62785187"/>
      <w:r w:rsidRPr="00EE0054">
        <w:rPr>
          <w:b/>
          <w:i/>
        </w:rPr>
        <w:t>4.</w:t>
      </w:r>
      <w:r w:rsidR="006965CE" w:rsidRPr="00EE0054">
        <w:rPr>
          <w:b/>
          <w:i/>
        </w:rPr>
        <w:t>4</w:t>
      </w:r>
      <w:r w:rsidRPr="00EE0054">
        <w:rPr>
          <w:b/>
          <w:i/>
        </w:rPr>
        <w:t>.</w:t>
      </w:r>
      <w:r w:rsidR="007F799D">
        <w:rPr>
          <w:b/>
          <w:i/>
        </w:rPr>
        <w:t>3</w:t>
      </w:r>
      <w:r w:rsidRPr="00EE0054">
        <w:rPr>
          <w:b/>
          <w:i/>
        </w:rPr>
        <w:t xml:space="preserve"> </w:t>
      </w:r>
      <w:r w:rsidR="009C4925">
        <w:rPr>
          <w:b/>
          <w:i/>
        </w:rPr>
        <w:t>Особенности систем э</w:t>
      </w:r>
      <w:r w:rsidRPr="00EE0054">
        <w:rPr>
          <w:b/>
          <w:i/>
        </w:rPr>
        <w:t>лектроснабжени</w:t>
      </w:r>
      <w:bookmarkEnd w:id="62"/>
      <w:r w:rsidR="009C4925">
        <w:rPr>
          <w:b/>
          <w:i/>
        </w:rPr>
        <w:t>я</w:t>
      </w:r>
      <w:bookmarkEnd w:id="63"/>
    </w:p>
    <w:p w14:paraId="07586D36" w14:textId="67A0BDC7" w:rsidR="009956AB" w:rsidRPr="00EE0054" w:rsidRDefault="008A461F" w:rsidP="009A09C7">
      <w:pPr>
        <w:spacing w:line="360" w:lineRule="auto"/>
        <w:ind w:firstLine="851"/>
        <w:rPr>
          <w:color w:val="000000" w:themeColor="text1"/>
          <w:lang w:eastAsia="ru-RU"/>
        </w:rPr>
      </w:pPr>
      <w:r w:rsidRPr="00EE0054">
        <w:rPr>
          <w:color w:val="000000" w:themeColor="text1"/>
          <w:lang w:eastAsia="ru-RU"/>
        </w:rPr>
        <w:t xml:space="preserve">В Российской Федерации </w:t>
      </w:r>
      <w:r w:rsidR="009956AB" w:rsidRPr="00EE0054">
        <w:rPr>
          <w:color w:val="000000" w:themeColor="text1"/>
          <w:lang w:eastAsia="ru-RU"/>
        </w:rPr>
        <w:t xml:space="preserve">14,3% потребителей электроэнергии и услуг в сфере электроснабжения относится к категории </w:t>
      </w:r>
      <w:r w:rsidRPr="00EE0054">
        <w:rPr>
          <w:color w:val="000000" w:themeColor="text1"/>
          <w:lang w:eastAsia="ru-RU"/>
        </w:rPr>
        <w:t>«</w:t>
      </w:r>
      <w:r w:rsidR="009956AB" w:rsidRPr="00EE0054">
        <w:rPr>
          <w:color w:val="000000" w:themeColor="text1"/>
          <w:lang w:eastAsia="ru-RU"/>
        </w:rPr>
        <w:t>населени</w:t>
      </w:r>
      <w:r w:rsidRPr="00EE0054">
        <w:rPr>
          <w:color w:val="000000" w:themeColor="text1"/>
          <w:lang w:eastAsia="ru-RU"/>
        </w:rPr>
        <w:t>е»</w:t>
      </w:r>
      <w:r w:rsidR="004434E6">
        <w:rPr>
          <w:color w:val="000000" w:themeColor="text1"/>
          <w:lang w:eastAsia="ru-RU"/>
        </w:rPr>
        <w:t xml:space="preserve">. </w:t>
      </w:r>
      <w:r w:rsidR="004A16C1" w:rsidRPr="00ED355A">
        <w:rPr>
          <w:lang w:eastAsia="ru-RU"/>
        </w:rPr>
        <w:t>З</w:t>
      </w:r>
      <w:r w:rsidR="009956AB" w:rsidRPr="00ED355A">
        <w:rPr>
          <w:lang w:eastAsia="ru-RU"/>
        </w:rPr>
        <w:t xml:space="preserve">а </w:t>
      </w:r>
      <w:r w:rsidR="004434E6">
        <w:rPr>
          <w:lang w:eastAsia="ru-RU"/>
        </w:rPr>
        <w:t xml:space="preserve">последние </w:t>
      </w:r>
      <w:r w:rsidR="004434E6">
        <w:rPr>
          <w:lang w:eastAsia="ru-RU"/>
        </w:rPr>
        <w:lastRenderedPageBreak/>
        <w:t>10</w:t>
      </w:r>
      <w:r w:rsidR="009956AB" w:rsidRPr="00ED355A">
        <w:rPr>
          <w:lang w:eastAsia="ru-RU"/>
        </w:rPr>
        <w:t xml:space="preserve"> </w:t>
      </w:r>
      <w:r w:rsidR="004434E6">
        <w:rPr>
          <w:lang w:eastAsia="ru-RU"/>
        </w:rPr>
        <w:t>лет</w:t>
      </w:r>
      <w:r w:rsidR="009956AB" w:rsidRPr="00ED355A">
        <w:rPr>
          <w:lang w:eastAsia="ru-RU"/>
        </w:rPr>
        <w:t xml:space="preserve"> </w:t>
      </w:r>
      <w:r w:rsidR="004434E6" w:rsidRPr="00ED355A">
        <w:rPr>
          <w:lang w:eastAsia="ru-RU"/>
        </w:rPr>
        <w:t xml:space="preserve">при общем росте </w:t>
      </w:r>
      <w:r w:rsidR="004434E6">
        <w:rPr>
          <w:color w:val="000000" w:themeColor="text1"/>
          <w:lang w:eastAsia="ru-RU"/>
        </w:rPr>
        <w:t>п</w:t>
      </w:r>
      <w:r w:rsidR="004434E6" w:rsidRPr="00EE0054">
        <w:rPr>
          <w:color w:val="000000" w:themeColor="text1"/>
          <w:lang w:eastAsia="ru-RU"/>
        </w:rPr>
        <w:t>отреблени</w:t>
      </w:r>
      <w:r w:rsidR="004434E6" w:rsidRPr="004434E6">
        <w:rPr>
          <w:lang w:eastAsia="ru-RU"/>
        </w:rPr>
        <w:t>я</w:t>
      </w:r>
      <w:r w:rsidR="004434E6">
        <w:rPr>
          <w:color w:val="000000" w:themeColor="text1"/>
          <w:lang w:eastAsia="ru-RU"/>
        </w:rPr>
        <w:t xml:space="preserve"> электроэнергии</w:t>
      </w:r>
      <w:r w:rsidR="004434E6" w:rsidRPr="00EE0054">
        <w:rPr>
          <w:color w:val="000000" w:themeColor="text1"/>
          <w:lang w:eastAsia="ru-RU"/>
        </w:rPr>
        <w:t xml:space="preserve"> </w:t>
      </w:r>
      <w:r w:rsidR="004434E6">
        <w:rPr>
          <w:color w:val="000000" w:themeColor="text1"/>
          <w:lang w:eastAsia="ru-RU"/>
        </w:rPr>
        <w:t xml:space="preserve">на </w:t>
      </w:r>
      <w:r w:rsidR="004434E6" w:rsidRPr="00EE0054">
        <w:rPr>
          <w:color w:val="000000" w:themeColor="text1"/>
          <w:lang w:eastAsia="ru-RU"/>
        </w:rPr>
        <w:t xml:space="preserve">36% </w:t>
      </w:r>
      <w:r w:rsidR="004434E6">
        <w:rPr>
          <w:color w:val="000000" w:themeColor="text1"/>
          <w:lang w:eastAsia="ru-RU"/>
        </w:rPr>
        <w:t>(</w:t>
      </w:r>
      <w:r w:rsidR="004434E6" w:rsidRPr="00EE0054">
        <w:rPr>
          <w:color w:val="000000" w:themeColor="text1"/>
          <w:lang w:eastAsia="ru-RU"/>
        </w:rPr>
        <w:t>с 117,1 млрд кВт</w:t>
      </w:r>
      <w:r w:rsidR="004434E6" w:rsidRPr="00EE0054">
        <w:rPr>
          <w:rFonts w:cs="Times New Roman"/>
          <w:color w:val="000000" w:themeColor="text1"/>
          <w:lang w:eastAsia="ru-RU"/>
        </w:rPr>
        <w:t>·</w:t>
      </w:r>
      <w:r w:rsidR="004434E6" w:rsidRPr="00EE0054">
        <w:rPr>
          <w:color w:val="000000" w:themeColor="text1"/>
          <w:lang w:eastAsia="ru-RU"/>
        </w:rPr>
        <w:t>ч до 159,3 млрд кВт·ч</w:t>
      </w:r>
      <w:r w:rsidR="004434E6">
        <w:rPr>
          <w:color w:val="000000" w:themeColor="text1"/>
          <w:lang w:eastAsia="ru-RU"/>
        </w:rPr>
        <w:t xml:space="preserve">) </w:t>
      </w:r>
      <w:r w:rsidR="004A16C1" w:rsidRPr="00ED355A">
        <w:rPr>
          <w:lang w:eastAsia="ru-RU"/>
        </w:rPr>
        <w:t xml:space="preserve">доля населения </w:t>
      </w:r>
      <w:r w:rsidR="004434E6">
        <w:rPr>
          <w:lang w:eastAsia="ru-RU"/>
        </w:rPr>
        <w:t xml:space="preserve">выросла </w:t>
      </w:r>
      <w:r w:rsidR="004A16C1" w:rsidRPr="00ED355A">
        <w:rPr>
          <w:lang w:eastAsia="ru-RU"/>
        </w:rPr>
        <w:t>с 11,5% до 14,4%</w:t>
      </w:r>
      <w:r w:rsidR="009956AB" w:rsidRPr="00EE0054">
        <w:rPr>
          <w:color w:val="000000" w:themeColor="text1"/>
          <w:lang w:eastAsia="ru-RU"/>
        </w:rPr>
        <w:t xml:space="preserve">. </w:t>
      </w:r>
    </w:p>
    <w:p w14:paraId="7A6742AF" w14:textId="225943C3" w:rsidR="004F796E" w:rsidRDefault="00CC5A67" w:rsidP="004F796E">
      <w:pPr>
        <w:spacing w:line="360" w:lineRule="auto"/>
        <w:ind w:firstLine="851"/>
        <w:rPr>
          <w:lang w:eastAsia="ru-RU"/>
        </w:rPr>
      </w:pPr>
      <w:r w:rsidRPr="00EE0054">
        <w:rPr>
          <w:color w:val="000000" w:themeColor="text1"/>
          <w:u w:val="single"/>
          <w:lang w:eastAsia="ru-RU"/>
        </w:rPr>
        <w:t xml:space="preserve">Цели </w:t>
      </w:r>
      <w:r w:rsidR="009956AB" w:rsidRPr="00EE0054">
        <w:rPr>
          <w:color w:val="000000" w:themeColor="text1"/>
          <w:u w:val="single"/>
          <w:lang w:eastAsia="ru-RU"/>
        </w:rPr>
        <w:t>Стратеги</w:t>
      </w:r>
      <w:r w:rsidRPr="00EE0054">
        <w:rPr>
          <w:color w:val="000000" w:themeColor="text1"/>
          <w:u w:val="single"/>
          <w:lang w:eastAsia="ru-RU"/>
        </w:rPr>
        <w:t>и</w:t>
      </w:r>
      <w:r w:rsidR="004F796E" w:rsidRPr="00EE0054">
        <w:rPr>
          <w:color w:val="000000" w:themeColor="text1"/>
          <w:u w:val="single"/>
          <w:lang w:eastAsia="ru-RU"/>
        </w:rPr>
        <w:t xml:space="preserve"> </w:t>
      </w:r>
      <w:r w:rsidR="004F796E" w:rsidRPr="00EE0054">
        <w:rPr>
          <w:lang w:eastAsia="ru-RU"/>
        </w:rPr>
        <w:t>достига</w:t>
      </w:r>
      <w:r w:rsidRPr="00EE0054">
        <w:rPr>
          <w:lang w:eastAsia="ru-RU"/>
        </w:rPr>
        <w:t>ю</w:t>
      </w:r>
      <w:r w:rsidR="004F796E" w:rsidRPr="00EE0054">
        <w:rPr>
          <w:lang w:eastAsia="ru-RU"/>
        </w:rPr>
        <w:t xml:space="preserve">тся решением следующих </w:t>
      </w:r>
      <w:r w:rsidR="008A461F" w:rsidRPr="00EE0054">
        <w:rPr>
          <w:lang w:eastAsia="ru-RU"/>
        </w:rPr>
        <w:t xml:space="preserve">основных </w:t>
      </w:r>
      <w:r w:rsidR="004F796E" w:rsidRPr="00EE0054">
        <w:rPr>
          <w:lang w:eastAsia="ru-RU"/>
        </w:rPr>
        <w:t xml:space="preserve">задач: </w:t>
      </w:r>
    </w:p>
    <w:p w14:paraId="55895479" w14:textId="5C1F7C47" w:rsidR="00B011FF" w:rsidRPr="00667CFE" w:rsidRDefault="00B011FF" w:rsidP="006B0F35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color w:val="000000" w:themeColor="text1"/>
          <w:lang w:eastAsia="ru-RU"/>
        </w:rPr>
        <w:t>консолидация электросетевых объектов</w:t>
      </w:r>
      <w:r w:rsidR="00836F7D">
        <w:rPr>
          <w:color w:val="000000" w:themeColor="text1"/>
          <w:lang w:eastAsia="ru-RU"/>
        </w:rPr>
        <w:t>,</w:t>
      </w:r>
      <w:r w:rsidRPr="00EE0054">
        <w:rPr>
          <w:color w:val="000000" w:themeColor="text1"/>
          <w:lang w:eastAsia="ru-RU"/>
        </w:rPr>
        <w:t xml:space="preserve"> </w:t>
      </w:r>
      <w:r w:rsidRPr="00ED355A">
        <w:rPr>
          <w:lang w:eastAsia="ru-RU"/>
        </w:rPr>
        <w:t>повышени</w:t>
      </w:r>
      <w:r w:rsidR="00836F7D">
        <w:rPr>
          <w:lang w:eastAsia="ru-RU"/>
        </w:rPr>
        <w:t>е</w:t>
      </w:r>
      <w:r w:rsidRPr="00ED355A">
        <w:rPr>
          <w:lang w:eastAsia="ru-RU"/>
        </w:rPr>
        <w:t xml:space="preserve"> эффективности</w:t>
      </w:r>
      <w:r w:rsidR="00836F7D">
        <w:rPr>
          <w:lang w:eastAsia="ru-RU"/>
        </w:rPr>
        <w:t xml:space="preserve"> </w:t>
      </w:r>
      <w:r w:rsidRPr="00ED355A">
        <w:rPr>
          <w:lang w:eastAsia="ru-RU"/>
        </w:rPr>
        <w:t>энергоснабжения,</w:t>
      </w:r>
      <w:r w:rsidR="004A16C1" w:rsidRPr="00ED355A">
        <w:rPr>
          <w:lang w:eastAsia="ru-RU"/>
        </w:rPr>
        <w:t xml:space="preserve"> </w:t>
      </w:r>
      <w:r w:rsidRPr="00667CFE">
        <w:rPr>
          <w:lang w:eastAsia="ru-RU"/>
        </w:rPr>
        <w:t>ликвидаци</w:t>
      </w:r>
      <w:r w:rsidR="00B10BD1" w:rsidRPr="00667CFE">
        <w:rPr>
          <w:lang w:eastAsia="ru-RU"/>
        </w:rPr>
        <w:t>я</w:t>
      </w:r>
      <w:r w:rsidRPr="00667CFE">
        <w:rPr>
          <w:lang w:eastAsia="ru-RU"/>
        </w:rPr>
        <w:t xml:space="preserve"> перекрестного субсидирования;</w:t>
      </w:r>
    </w:p>
    <w:p w14:paraId="200D030F" w14:textId="50BCBD91" w:rsidR="00C963F2" w:rsidRPr="004434E6" w:rsidRDefault="00836F7D" w:rsidP="004434E6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D355A">
        <w:rPr>
          <w:lang w:eastAsia="ru-RU"/>
        </w:rPr>
        <w:t xml:space="preserve">использование </w:t>
      </w:r>
      <w:r w:rsidR="004434E6" w:rsidRPr="00ED355A">
        <w:rPr>
          <w:lang w:eastAsia="ru-RU"/>
        </w:rPr>
        <w:t>и</w:t>
      </w:r>
      <w:r w:rsidR="004434E6" w:rsidRPr="0025088B">
        <w:rPr>
          <w:color w:val="000000" w:themeColor="text1"/>
          <w:lang w:eastAsia="ru-RU"/>
        </w:rPr>
        <w:t xml:space="preserve">нтеллектуальных систем управления потреблением </w:t>
      </w:r>
      <w:r w:rsidRPr="00ED355A">
        <w:rPr>
          <w:lang w:eastAsia="ru-RU"/>
        </w:rPr>
        <w:t xml:space="preserve">автономных источников </w:t>
      </w:r>
      <w:r w:rsidR="00360A64" w:rsidRPr="00ED355A">
        <w:rPr>
          <w:lang w:eastAsia="ru-RU"/>
        </w:rPr>
        <w:t xml:space="preserve">электроснабжения </w:t>
      </w:r>
      <w:r w:rsidRPr="00ED355A">
        <w:rPr>
          <w:lang w:eastAsia="ru-RU"/>
        </w:rPr>
        <w:t>для домов ИЖС</w:t>
      </w:r>
      <w:r w:rsidR="00360A64">
        <w:rPr>
          <w:lang w:eastAsia="ru-RU"/>
        </w:rPr>
        <w:t xml:space="preserve"> и территорий</w:t>
      </w:r>
      <w:r w:rsidR="0098317E">
        <w:rPr>
          <w:lang w:eastAsia="ru-RU"/>
        </w:rPr>
        <w:t>.</w:t>
      </w:r>
    </w:p>
    <w:p w14:paraId="649FF08D" w14:textId="60114E02" w:rsidR="00E327C2" w:rsidRDefault="002B65DA" w:rsidP="00580DEA">
      <w:pPr>
        <w:pStyle w:val="3"/>
        <w:spacing w:before="240"/>
        <w:rPr>
          <w:b/>
          <w:i/>
        </w:rPr>
      </w:pPr>
      <w:bookmarkStart w:id="64" w:name="_Toc37791001"/>
      <w:bookmarkStart w:id="65" w:name="_Toc62785188"/>
      <w:r w:rsidRPr="00E327C2">
        <w:rPr>
          <w:b/>
          <w:i/>
        </w:rPr>
        <w:t>4.</w:t>
      </w:r>
      <w:r w:rsidR="006965CE" w:rsidRPr="00E327C2">
        <w:rPr>
          <w:b/>
          <w:i/>
        </w:rPr>
        <w:t>4</w:t>
      </w:r>
      <w:r w:rsidRPr="00E327C2">
        <w:rPr>
          <w:b/>
          <w:i/>
        </w:rPr>
        <w:t>.</w:t>
      </w:r>
      <w:r w:rsidR="007F799D" w:rsidRPr="00E327C2">
        <w:rPr>
          <w:b/>
          <w:i/>
        </w:rPr>
        <w:t>4</w:t>
      </w:r>
      <w:r w:rsidRPr="00E327C2">
        <w:rPr>
          <w:b/>
          <w:i/>
        </w:rPr>
        <w:t xml:space="preserve"> </w:t>
      </w:r>
      <w:r w:rsidR="00B35EAC">
        <w:rPr>
          <w:b/>
          <w:i/>
        </w:rPr>
        <w:t>Особенности систем г</w:t>
      </w:r>
      <w:r w:rsidRPr="00E327C2">
        <w:rPr>
          <w:b/>
          <w:i/>
        </w:rPr>
        <w:t>азоснабжени</w:t>
      </w:r>
      <w:bookmarkEnd w:id="64"/>
      <w:r w:rsidR="00B35EAC">
        <w:rPr>
          <w:b/>
          <w:i/>
        </w:rPr>
        <w:t>я</w:t>
      </w:r>
      <w:bookmarkEnd w:id="65"/>
    </w:p>
    <w:p w14:paraId="46110911" w14:textId="065C0119" w:rsidR="009956AB" w:rsidRPr="00986C6C" w:rsidRDefault="00E327C2" w:rsidP="00986C6C">
      <w:pPr>
        <w:pStyle w:val="aa"/>
        <w:tabs>
          <w:tab w:val="left" w:pos="851"/>
        </w:tabs>
        <w:spacing w:line="360" w:lineRule="auto"/>
        <w:rPr>
          <w:b/>
          <w:i/>
        </w:rPr>
      </w:pPr>
      <w:r>
        <w:rPr>
          <w:color w:val="000000" w:themeColor="text1"/>
          <w:lang w:eastAsia="ru-RU"/>
        </w:rPr>
        <w:tab/>
      </w:r>
      <w:r w:rsidR="009956AB" w:rsidRPr="00EE0054">
        <w:rPr>
          <w:color w:val="000000" w:themeColor="text1"/>
          <w:lang w:eastAsia="ru-RU"/>
        </w:rPr>
        <w:t>Общее потребление природного газа в 2018 г</w:t>
      </w:r>
      <w:r w:rsidR="005B0FA8" w:rsidRPr="00EE0054">
        <w:rPr>
          <w:color w:val="000000" w:themeColor="text1"/>
          <w:lang w:eastAsia="ru-RU"/>
        </w:rPr>
        <w:t>оду</w:t>
      </w:r>
      <w:r w:rsidR="00810820">
        <w:rPr>
          <w:color w:val="000000" w:themeColor="text1"/>
          <w:lang w:eastAsia="ru-RU"/>
        </w:rPr>
        <w:t xml:space="preserve"> </w:t>
      </w:r>
      <w:r w:rsidR="009956AB" w:rsidRPr="00EE0054">
        <w:rPr>
          <w:color w:val="000000" w:themeColor="text1"/>
          <w:lang w:eastAsia="ru-RU"/>
        </w:rPr>
        <w:t xml:space="preserve">составило 493,2 </w:t>
      </w:r>
      <w:r w:rsidR="00BB3C24" w:rsidRPr="00EE0054">
        <w:rPr>
          <w:color w:val="000000" w:themeColor="text1"/>
          <w:lang w:eastAsia="ru-RU"/>
        </w:rPr>
        <w:t>млрд</w:t>
      </w:r>
      <w:r w:rsidR="009956AB" w:rsidRPr="00EE0054">
        <w:rPr>
          <w:color w:val="000000" w:themeColor="text1"/>
          <w:lang w:eastAsia="ru-RU"/>
        </w:rPr>
        <w:t xml:space="preserve"> куб. м, из них </w:t>
      </w:r>
      <w:r w:rsidR="00AC0E8A" w:rsidRPr="00EE0054">
        <w:rPr>
          <w:color w:val="000000" w:themeColor="text1"/>
          <w:lang w:eastAsia="ru-RU"/>
        </w:rPr>
        <w:t xml:space="preserve">на </w:t>
      </w:r>
      <w:r w:rsidR="009956AB" w:rsidRPr="00EE0054">
        <w:rPr>
          <w:color w:val="000000" w:themeColor="text1"/>
          <w:lang w:eastAsia="ru-RU"/>
        </w:rPr>
        <w:t xml:space="preserve">население </w:t>
      </w:r>
      <w:r w:rsidR="00AC0E8A" w:rsidRPr="00EE0054">
        <w:rPr>
          <w:color w:val="000000" w:themeColor="text1"/>
          <w:lang w:eastAsia="ru-RU"/>
        </w:rPr>
        <w:t>пришлось</w:t>
      </w:r>
      <w:r w:rsidR="009956AB" w:rsidRPr="00EE0054">
        <w:rPr>
          <w:color w:val="000000" w:themeColor="text1"/>
          <w:lang w:eastAsia="ru-RU"/>
        </w:rPr>
        <w:t xml:space="preserve"> около 12%. </w:t>
      </w:r>
      <w:r w:rsidR="00810820">
        <w:rPr>
          <w:color w:val="000000" w:themeColor="text1"/>
          <w:lang w:eastAsia="ru-RU"/>
        </w:rPr>
        <w:t>С</w:t>
      </w:r>
      <w:r w:rsidR="009956AB" w:rsidRPr="00EE0054">
        <w:rPr>
          <w:color w:val="000000" w:themeColor="text1"/>
          <w:lang w:eastAsia="ru-RU"/>
        </w:rPr>
        <w:t>истема газоснабжения обслуживает более 66% жилищного фон</w:t>
      </w:r>
      <w:r w:rsidR="00BF231F">
        <w:rPr>
          <w:color w:val="000000" w:themeColor="text1"/>
          <w:lang w:eastAsia="ru-RU"/>
        </w:rPr>
        <w:t>да</w:t>
      </w:r>
      <w:r w:rsidR="009956AB" w:rsidRPr="00EE0054">
        <w:rPr>
          <w:color w:val="000000" w:themeColor="text1"/>
          <w:lang w:eastAsia="ru-RU"/>
        </w:rPr>
        <w:t xml:space="preserve">, в отдельных регионах </w:t>
      </w:r>
      <w:r w:rsidR="00600A50" w:rsidRPr="00EE0054">
        <w:rPr>
          <w:color w:val="000000" w:themeColor="text1"/>
          <w:lang w:eastAsia="ru-RU"/>
        </w:rPr>
        <w:t>–</w:t>
      </w:r>
      <w:r w:rsidR="00600A50">
        <w:rPr>
          <w:color w:val="000000" w:themeColor="text1"/>
          <w:lang w:eastAsia="ru-RU"/>
        </w:rPr>
        <w:t xml:space="preserve"> </w:t>
      </w:r>
      <w:r w:rsidR="009956AB" w:rsidRPr="00EE0054">
        <w:rPr>
          <w:color w:val="000000" w:themeColor="text1"/>
          <w:lang w:eastAsia="ru-RU"/>
        </w:rPr>
        <w:t>более 95% (Республика Калмыкия, республики Северо-Кавказского федерального округа). В</w:t>
      </w:r>
      <w:r w:rsidR="00BF231F">
        <w:rPr>
          <w:color w:val="000000" w:themeColor="text1"/>
          <w:lang w:eastAsia="ru-RU"/>
        </w:rPr>
        <w:t xml:space="preserve"> </w:t>
      </w:r>
      <w:r w:rsidR="009956AB" w:rsidRPr="00EE0054">
        <w:rPr>
          <w:color w:val="000000" w:themeColor="text1"/>
          <w:lang w:eastAsia="ru-RU"/>
        </w:rPr>
        <w:t>Росси</w:t>
      </w:r>
      <w:r w:rsidR="00BF231F">
        <w:rPr>
          <w:color w:val="000000" w:themeColor="text1"/>
          <w:lang w:eastAsia="ru-RU"/>
        </w:rPr>
        <w:t>и</w:t>
      </w:r>
      <w:r w:rsidR="009956AB" w:rsidRPr="00EE0054">
        <w:rPr>
          <w:color w:val="000000" w:themeColor="text1"/>
          <w:lang w:eastAsia="ru-RU"/>
        </w:rPr>
        <w:t xml:space="preserve"> зарегистрировано </w:t>
      </w:r>
      <w:r w:rsidR="00AC0E8A" w:rsidRPr="00EE0054">
        <w:rPr>
          <w:color w:val="000000" w:themeColor="text1"/>
          <w:lang w:eastAsia="ru-RU"/>
        </w:rPr>
        <w:t xml:space="preserve">более </w:t>
      </w:r>
      <w:r w:rsidR="009956AB" w:rsidRPr="00EE0054">
        <w:rPr>
          <w:color w:val="000000" w:themeColor="text1"/>
          <w:lang w:eastAsia="ru-RU"/>
        </w:rPr>
        <w:t>607</w:t>
      </w:r>
      <w:r w:rsidR="00163B53" w:rsidRPr="00EE0054">
        <w:rPr>
          <w:color w:val="000000" w:themeColor="text1"/>
          <w:lang w:eastAsia="ru-RU"/>
        </w:rPr>
        <w:t xml:space="preserve"> тыс.</w:t>
      </w:r>
      <w:r w:rsidR="009956AB" w:rsidRPr="00EE0054">
        <w:rPr>
          <w:color w:val="000000" w:themeColor="text1"/>
          <w:lang w:eastAsia="ru-RU"/>
        </w:rPr>
        <w:t xml:space="preserve"> газифицированных </w:t>
      </w:r>
      <w:r w:rsidR="00233E70" w:rsidRPr="00EE0054">
        <w:rPr>
          <w:color w:val="000000" w:themeColor="text1"/>
          <w:lang w:eastAsia="ru-RU"/>
        </w:rPr>
        <w:t>МКД</w:t>
      </w:r>
      <w:r w:rsidR="009956AB" w:rsidRPr="00EE0054">
        <w:rPr>
          <w:color w:val="000000" w:themeColor="text1"/>
          <w:lang w:eastAsia="ru-RU"/>
        </w:rPr>
        <w:t xml:space="preserve">. </w:t>
      </w:r>
    </w:p>
    <w:p w14:paraId="1695AB64" w14:textId="01A11BD7" w:rsidR="009956AB" w:rsidRPr="00667CFE" w:rsidRDefault="009956AB" w:rsidP="009A09C7">
      <w:pPr>
        <w:spacing w:line="360" w:lineRule="auto"/>
        <w:ind w:firstLine="851"/>
        <w:rPr>
          <w:lang w:eastAsia="ru-RU"/>
        </w:rPr>
      </w:pPr>
      <w:r w:rsidRPr="00667CFE">
        <w:rPr>
          <w:lang w:eastAsia="ru-RU"/>
        </w:rPr>
        <w:t>Одн</w:t>
      </w:r>
      <w:r w:rsidR="00B10BD1" w:rsidRPr="00667CFE">
        <w:rPr>
          <w:lang w:eastAsia="ru-RU"/>
        </w:rPr>
        <w:t>им</w:t>
      </w:r>
      <w:r w:rsidRPr="00667CFE">
        <w:rPr>
          <w:lang w:eastAsia="ru-RU"/>
        </w:rPr>
        <w:t xml:space="preserve"> из ключевых вопросов </w:t>
      </w:r>
      <w:r w:rsidR="00AC0E8A" w:rsidRPr="00667CFE">
        <w:rPr>
          <w:lang w:eastAsia="ru-RU"/>
        </w:rPr>
        <w:t>развития</w:t>
      </w:r>
      <w:r w:rsidRPr="00667CFE">
        <w:rPr>
          <w:lang w:eastAsia="ru-RU"/>
        </w:rPr>
        <w:t xml:space="preserve"> газоснабжения </w:t>
      </w:r>
      <w:r w:rsidR="00FE2291" w:rsidRPr="00667CFE">
        <w:rPr>
          <w:lang w:eastAsia="ru-RU"/>
        </w:rPr>
        <w:t>является</w:t>
      </w:r>
      <w:r w:rsidRPr="00667CFE">
        <w:rPr>
          <w:lang w:eastAsia="ru-RU"/>
        </w:rPr>
        <w:t xml:space="preserve"> безопасность газовой инфраструктуры</w:t>
      </w:r>
      <w:r w:rsidR="00FE2291" w:rsidRPr="00667CFE">
        <w:rPr>
          <w:lang w:eastAsia="ru-RU"/>
        </w:rPr>
        <w:t xml:space="preserve">: </w:t>
      </w:r>
      <w:r w:rsidRPr="00667CFE">
        <w:rPr>
          <w:lang w:eastAsia="ru-RU"/>
        </w:rPr>
        <w:t>в 2019 г</w:t>
      </w:r>
      <w:r w:rsidR="005B0FA8" w:rsidRPr="00667CFE">
        <w:rPr>
          <w:lang w:eastAsia="ru-RU"/>
        </w:rPr>
        <w:t>оду</w:t>
      </w:r>
      <w:r w:rsidRPr="00667CFE">
        <w:rPr>
          <w:lang w:eastAsia="ru-RU"/>
        </w:rPr>
        <w:t xml:space="preserve"> </w:t>
      </w:r>
      <w:r w:rsidR="00B10BD1" w:rsidRPr="00667CFE">
        <w:rPr>
          <w:lang w:eastAsia="ru-RU"/>
        </w:rPr>
        <w:t>было проверено</w:t>
      </w:r>
      <w:r w:rsidRPr="00667CFE">
        <w:rPr>
          <w:lang w:eastAsia="ru-RU"/>
        </w:rPr>
        <w:t xml:space="preserve"> 62% газифицированных </w:t>
      </w:r>
      <w:r w:rsidR="00956CA7" w:rsidRPr="00667CFE">
        <w:rPr>
          <w:lang w:eastAsia="ru-RU"/>
        </w:rPr>
        <w:t>МКД</w:t>
      </w:r>
      <w:r w:rsidR="00B10BD1" w:rsidRPr="00667CFE">
        <w:rPr>
          <w:lang w:eastAsia="ru-RU"/>
        </w:rPr>
        <w:t xml:space="preserve">. В </w:t>
      </w:r>
      <w:r w:rsidR="00007CAC" w:rsidRPr="00667CFE">
        <w:rPr>
          <w:lang w:eastAsia="ru-RU"/>
        </w:rPr>
        <w:t>2</w:t>
      </w:r>
      <w:r w:rsidR="00B10BD1" w:rsidRPr="00667CFE">
        <w:rPr>
          <w:lang w:eastAsia="ru-RU"/>
        </w:rPr>
        <w:t>8</w:t>
      </w:r>
      <w:r w:rsidR="00007CAC" w:rsidRPr="00667CFE">
        <w:rPr>
          <w:lang w:eastAsia="ru-RU"/>
        </w:rPr>
        <w:t>%</w:t>
      </w:r>
      <w:r w:rsidRPr="00667CFE">
        <w:rPr>
          <w:lang w:eastAsia="ru-RU"/>
        </w:rPr>
        <w:t xml:space="preserve"> </w:t>
      </w:r>
      <w:r w:rsidR="00E07795" w:rsidRPr="00667CFE">
        <w:rPr>
          <w:lang w:eastAsia="ru-RU"/>
        </w:rPr>
        <w:t xml:space="preserve">из проверенных </w:t>
      </w:r>
      <w:r w:rsidRPr="00667CFE">
        <w:rPr>
          <w:lang w:eastAsia="ru-RU"/>
        </w:rPr>
        <w:t>был</w:t>
      </w:r>
      <w:r w:rsidR="00B10BD1" w:rsidRPr="00667CFE">
        <w:rPr>
          <w:lang w:eastAsia="ru-RU"/>
        </w:rPr>
        <w:t xml:space="preserve">и отмечены </w:t>
      </w:r>
      <w:r w:rsidRPr="00667CFE">
        <w:rPr>
          <w:lang w:eastAsia="ru-RU"/>
        </w:rPr>
        <w:t>нарушени</w:t>
      </w:r>
      <w:r w:rsidR="00B10BD1" w:rsidRPr="00667CFE">
        <w:rPr>
          <w:lang w:eastAsia="ru-RU"/>
        </w:rPr>
        <w:t>я</w:t>
      </w:r>
      <w:r w:rsidRPr="00667CFE">
        <w:rPr>
          <w:lang w:eastAsia="ru-RU"/>
        </w:rPr>
        <w:t>.</w:t>
      </w:r>
    </w:p>
    <w:p w14:paraId="06DCE97B" w14:textId="77777777" w:rsidR="004F796E" w:rsidRPr="00667CFE" w:rsidRDefault="00CC5A67" w:rsidP="004F796E">
      <w:pPr>
        <w:spacing w:line="360" w:lineRule="auto"/>
        <w:ind w:firstLine="851"/>
        <w:rPr>
          <w:lang w:eastAsia="ru-RU"/>
        </w:rPr>
      </w:pPr>
      <w:r w:rsidRPr="00667CFE">
        <w:rPr>
          <w:u w:val="single"/>
          <w:lang w:eastAsia="ru-RU"/>
        </w:rPr>
        <w:t xml:space="preserve">Цели </w:t>
      </w:r>
      <w:r w:rsidR="004F796E" w:rsidRPr="00667CFE">
        <w:rPr>
          <w:u w:val="single"/>
          <w:lang w:eastAsia="ru-RU"/>
        </w:rPr>
        <w:t>Стратеги</w:t>
      </w:r>
      <w:r w:rsidRPr="00667CFE">
        <w:rPr>
          <w:u w:val="single"/>
          <w:lang w:eastAsia="ru-RU"/>
        </w:rPr>
        <w:t>и</w:t>
      </w:r>
      <w:r w:rsidR="004F796E" w:rsidRPr="00667CFE">
        <w:rPr>
          <w:u w:val="single"/>
          <w:lang w:eastAsia="ru-RU"/>
        </w:rPr>
        <w:t xml:space="preserve"> </w:t>
      </w:r>
      <w:r w:rsidR="004F796E" w:rsidRPr="00667CFE">
        <w:rPr>
          <w:lang w:eastAsia="ru-RU"/>
        </w:rPr>
        <w:t>достига</w:t>
      </w:r>
      <w:r w:rsidRPr="00667CFE">
        <w:rPr>
          <w:lang w:eastAsia="ru-RU"/>
        </w:rPr>
        <w:t>ю</w:t>
      </w:r>
      <w:r w:rsidR="004F796E" w:rsidRPr="00667CFE">
        <w:rPr>
          <w:lang w:eastAsia="ru-RU"/>
        </w:rPr>
        <w:t xml:space="preserve">тся решением следующих </w:t>
      </w:r>
      <w:r w:rsidR="00AC0E8A" w:rsidRPr="00667CFE">
        <w:rPr>
          <w:lang w:eastAsia="ru-RU"/>
        </w:rPr>
        <w:t xml:space="preserve">основных </w:t>
      </w:r>
      <w:r w:rsidR="004F796E" w:rsidRPr="00667CFE">
        <w:rPr>
          <w:lang w:eastAsia="ru-RU"/>
        </w:rPr>
        <w:t xml:space="preserve">задач: </w:t>
      </w:r>
    </w:p>
    <w:p w14:paraId="63F5D877" w14:textId="5C45A99B" w:rsidR="009956AB" w:rsidRPr="00667CFE" w:rsidRDefault="004434E6" w:rsidP="001C44B3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667CFE">
        <w:rPr>
          <w:lang w:eastAsia="ru-RU"/>
        </w:rPr>
        <w:t xml:space="preserve">оптимизация требований, </w:t>
      </w:r>
      <w:r w:rsidR="009956AB" w:rsidRPr="00667CFE">
        <w:rPr>
          <w:lang w:eastAsia="ru-RU"/>
        </w:rPr>
        <w:t xml:space="preserve">создание системы мониторинга качества и надежности газоснабжения на уровне пользователей в </w:t>
      </w:r>
      <w:r w:rsidR="00956CA7" w:rsidRPr="00667CFE">
        <w:rPr>
          <w:lang w:eastAsia="ru-RU"/>
        </w:rPr>
        <w:t xml:space="preserve">МКД и </w:t>
      </w:r>
      <w:r w:rsidR="00B10BD1" w:rsidRPr="00667CFE">
        <w:rPr>
          <w:lang w:eastAsia="ru-RU"/>
        </w:rPr>
        <w:t xml:space="preserve">домах </w:t>
      </w:r>
      <w:r w:rsidR="00956CA7" w:rsidRPr="00667CFE">
        <w:rPr>
          <w:lang w:eastAsia="ru-RU"/>
        </w:rPr>
        <w:t>ИЖС</w:t>
      </w:r>
      <w:r w:rsidR="009956AB" w:rsidRPr="00667CFE">
        <w:rPr>
          <w:lang w:eastAsia="ru-RU"/>
        </w:rPr>
        <w:t xml:space="preserve">; </w:t>
      </w:r>
    </w:p>
    <w:p w14:paraId="2BF7BDCF" w14:textId="27547453" w:rsidR="009956AB" w:rsidRPr="00EE0054" w:rsidRDefault="009956AB" w:rsidP="001C44B3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color w:val="000000" w:themeColor="text1"/>
          <w:lang w:eastAsia="ru-RU"/>
        </w:rPr>
      </w:pPr>
      <w:r w:rsidRPr="00EE0054">
        <w:rPr>
          <w:color w:val="000000" w:themeColor="text1"/>
          <w:lang w:eastAsia="ru-RU"/>
        </w:rPr>
        <w:t>внедрение интеллектуальных систем учета</w:t>
      </w:r>
      <w:r w:rsidR="00F35B33">
        <w:rPr>
          <w:color w:val="000000" w:themeColor="text1"/>
          <w:lang w:eastAsia="ru-RU"/>
        </w:rPr>
        <w:t xml:space="preserve"> и</w:t>
      </w:r>
      <w:r w:rsidRPr="00EE0054">
        <w:rPr>
          <w:color w:val="000000" w:themeColor="text1"/>
          <w:lang w:eastAsia="ru-RU"/>
        </w:rPr>
        <w:t xml:space="preserve"> автоматическ</w:t>
      </w:r>
      <w:r w:rsidR="00F35B33">
        <w:rPr>
          <w:color w:val="000000" w:themeColor="text1"/>
          <w:lang w:eastAsia="ru-RU"/>
        </w:rPr>
        <w:t>ого</w:t>
      </w:r>
      <w:r w:rsidRPr="00EE0054">
        <w:rPr>
          <w:color w:val="000000" w:themeColor="text1"/>
          <w:lang w:eastAsia="ru-RU"/>
        </w:rPr>
        <w:t xml:space="preserve"> контрол</w:t>
      </w:r>
      <w:r w:rsidR="00F35B33">
        <w:rPr>
          <w:color w:val="000000" w:themeColor="text1"/>
          <w:lang w:eastAsia="ru-RU"/>
        </w:rPr>
        <w:t>я</w:t>
      </w:r>
      <w:r w:rsidRPr="00EE0054">
        <w:rPr>
          <w:color w:val="000000" w:themeColor="text1"/>
          <w:lang w:eastAsia="ru-RU"/>
        </w:rPr>
        <w:t xml:space="preserve"> </w:t>
      </w:r>
      <w:r w:rsidR="00163B53" w:rsidRPr="00EE0054">
        <w:rPr>
          <w:color w:val="000000" w:themeColor="text1"/>
          <w:lang w:eastAsia="ru-RU"/>
        </w:rPr>
        <w:t xml:space="preserve">газовой </w:t>
      </w:r>
      <w:r w:rsidRPr="00EE0054">
        <w:rPr>
          <w:color w:val="000000" w:themeColor="text1"/>
          <w:lang w:eastAsia="ru-RU"/>
        </w:rPr>
        <w:t xml:space="preserve">инфраструктуры </w:t>
      </w:r>
      <w:r w:rsidR="00F35B33">
        <w:rPr>
          <w:color w:val="000000" w:themeColor="text1"/>
          <w:lang w:eastAsia="ru-RU"/>
        </w:rPr>
        <w:t>с</w:t>
      </w:r>
      <w:r w:rsidRPr="00EE0054">
        <w:rPr>
          <w:color w:val="000000" w:themeColor="text1"/>
          <w:lang w:eastAsia="ru-RU"/>
        </w:rPr>
        <w:t xml:space="preserve"> возможностью отключения газоснабжения; </w:t>
      </w:r>
    </w:p>
    <w:p w14:paraId="5A39863D" w14:textId="6E633C09" w:rsidR="009956AB" w:rsidRPr="00667CFE" w:rsidRDefault="00810820" w:rsidP="001C44B3">
      <w:pPr>
        <w:pStyle w:val="aa"/>
        <w:numPr>
          <w:ilvl w:val="0"/>
          <w:numId w:val="11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667CFE">
        <w:rPr>
          <w:lang w:eastAsia="ru-RU"/>
        </w:rPr>
        <w:t>контрол</w:t>
      </w:r>
      <w:r w:rsidR="00667CFE" w:rsidRPr="00667CFE">
        <w:rPr>
          <w:lang w:eastAsia="ru-RU"/>
        </w:rPr>
        <w:t>ь</w:t>
      </w:r>
      <w:r w:rsidR="00B10BD1" w:rsidRPr="00667CFE">
        <w:rPr>
          <w:lang w:eastAsia="ru-RU"/>
        </w:rPr>
        <w:t xml:space="preserve"> за</w:t>
      </w:r>
      <w:r w:rsidR="005F4C22" w:rsidRPr="00667CFE">
        <w:rPr>
          <w:lang w:eastAsia="ru-RU"/>
        </w:rPr>
        <w:t xml:space="preserve"> </w:t>
      </w:r>
      <w:r w:rsidR="009956AB" w:rsidRPr="00667CFE">
        <w:rPr>
          <w:lang w:eastAsia="ru-RU"/>
        </w:rPr>
        <w:t>услови</w:t>
      </w:r>
      <w:r w:rsidR="00B10BD1" w:rsidRPr="00667CFE">
        <w:rPr>
          <w:lang w:eastAsia="ru-RU"/>
        </w:rPr>
        <w:t>ями</w:t>
      </w:r>
      <w:r w:rsidR="009956AB" w:rsidRPr="00667CFE">
        <w:rPr>
          <w:lang w:eastAsia="ru-RU"/>
        </w:rPr>
        <w:t xml:space="preserve"> хранения</w:t>
      </w:r>
      <w:r w:rsidR="005F4C22" w:rsidRPr="00667CFE">
        <w:rPr>
          <w:lang w:eastAsia="ru-RU"/>
        </w:rPr>
        <w:t xml:space="preserve"> и</w:t>
      </w:r>
      <w:r w:rsidR="009956AB" w:rsidRPr="00667CFE">
        <w:rPr>
          <w:lang w:eastAsia="ru-RU"/>
        </w:rPr>
        <w:t xml:space="preserve"> эксплуатации газовых баллонов.</w:t>
      </w:r>
    </w:p>
    <w:p w14:paraId="6BDFBC68" w14:textId="2F08A82D" w:rsidR="00EE542D" w:rsidRPr="00EE0054" w:rsidRDefault="00AF4965" w:rsidP="00AF4965">
      <w:pPr>
        <w:pStyle w:val="2"/>
        <w:rPr>
          <w:lang w:eastAsia="ru-RU"/>
        </w:rPr>
      </w:pPr>
      <w:bookmarkStart w:id="66" w:name="_Toc37791002"/>
      <w:bookmarkStart w:id="67" w:name="_Toc62785189"/>
      <w:r w:rsidRPr="00EE0054">
        <w:rPr>
          <w:b/>
          <w:i w:val="0"/>
        </w:rPr>
        <w:t>4.</w:t>
      </w:r>
      <w:r w:rsidR="006965CE" w:rsidRPr="00EE0054">
        <w:rPr>
          <w:b/>
          <w:i w:val="0"/>
        </w:rPr>
        <w:t>5</w:t>
      </w:r>
      <w:r w:rsidR="00EF3E2E" w:rsidRPr="00EE0054">
        <w:rPr>
          <w:b/>
          <w:i w:val="0"/>
        </w:rPr>
        <w:t>.</w:t>
      </w:r>
      <w:r w:rsidRPr="00EE0054">
        <w:rPr>
          <w:b/>
          <w:i w:val="0"/>
        </w:rPr>
        <w:t xml:space="preserve"> </w:t>
      </w:r>
      <w:bookmarkEnd w:id="66"/>
      <w:r w:rsidR="00A54186" w:rsidRPr="00EE0054">
        <w:rPr>
          <w:b/>
          <w:i w:val="0"/>
        </w:rPr>
        <w:t>Отраслевая наука</w:t>
      </w:r>
      <w:r w:rsidR="002F5B49">
        <w:rPr>
          <w:b/>
          <w:i w:val="0"/>
        </w:rPr>
        <w:t>,</w:t>
      </w:r>
      <w:r w:rsidR="00A54186" w:rsidRPr="00EE0054">
        <w:rPr>
          <w:b/>
          <w:i w:val="0"/>
        </w:rPr>
        <w:t xml:space="preserve"> кадровое обеспечение</w:t>
      </w:r>
      <w:r w:rsidR="00A34303">
        <w:rPr>
          <w:b/>
          <w:i w:val="0"/>
        </w:rPr>
        <w:t xml:space="preserve"> </w:t>
      </w:r>
      <w:r w:rsidR="00E47DC1">
        <w:rPr>
          <w:b/>
          <w:i w:val="0"/>
        </w:rPr>
        <w:t xml:space="preserve">достойного, </w:t>
      </w:r>
      <w:r w:rsidR="00145BB1">
        <w:rPr>
          <w:b/>
          <w:i w:val="0"/>
        </w:rPr>
        <w:t>эффективного труда</w:t>
      </w:r>
      <w:r w:rsidR="002F5B49">
        <w:rPr>
          <w:b/>
          <w:i w:val="0"/>
        </w:rPr>
        <w:t xml:space="preserve"> и успешного предпринимательства</w:t>
      </w:r>
      <w:bookmarkEnd w:id="67"/>
    </w:p>
    <w:p w14:paraId="75DE9A3D" w14:textId="4DBF8E4D" w:rsidR="00D547FB" w:rsidRPr="00EE0054" w:rsidRDefault="006E037D" w:rsidP="000B63FC">
      <w:pPr>
        <w:spacing w:line="360" w:lineRule="auto"/>
        <w:ind w:firstLine="851"/>
      </w:pPr>
      <w:bookmarkStart w:id="68" w:name="_Toc14114492"/>
      <w:bookmarkEnd w:id="46"/>
      <w:r>
        <w:t>С</w:t>
      </w:r>
      <w:r w:rsidR="000B63FC" w:rsidRPr="00EE0054">
        <w:t xml:space="preserve">держивание </w:t>
      </w:r>
      <w:r w:rsidR="00D547FB" w:rsidRPr="00EE0054">
        <w:t>технологическо</w:t>
      </w:r>
      <w:r w:rsidR="000B63FC" w:rsidRPr="00EE0054">
        <w:t>го</w:t>
      </w:r>
      <w:r w:rsidR="00D547FB" w:rsidRPr="00EE0054">
        <w:t xml:space="preserve"> обновлени</w:t>
      </w:r>
      <w:r w:rsidR="000B63FC" w:rsidRPr="00EE0054">
        <w:t>я</w:t>
      </w:r>
      <w:r w:rsidR="00D547FB" w:rsidRPr="00EE0054">
        <w:t xml:space="preserve"> строительной отрасли </w:t>
      </w:r>
      <w:r w:rsidR="00956CA7">
        <w:t xml:space="preserve">и ЖКХ </w:t>
      </w:r>
      <w:r w:rsidR="00D547FB" w:rsidRPr="00EE0054">
        <w:t>свидетельствует о</w:t>
      </w:r>
      <w:r w:rsidR="00996EFD">
        <w:t xml:space="preserve"> наличии</w:t>
      </w:r>
      <w:r w:rsidR="00D547FB" w:rsidRPr="00EE0054">
        <w:t xml:space="preserve"> разрыва между потребностями экономики и способностью комплекса </w:t>
      </w:r>
      <w:r w:rsidR="00956CA7">
        <w:t xml:space="preserve">НИОКР </w:t>
      </w:r>
      <w:r w:rsidR="00D547FB" w:rsidRPr="00EE0054">
        <w:t>удовлетворять эти треб</w:t>
      </w:r>
      <w:r w:rsidR="00C1326B">
        <w:t>ования</w:t>
      </w:r>
      <w:r w:rsidR="00D547FB" w:rsidRPr="00EE0054">
        <w:t xml:space="preserve">. </w:t>
      </w:r>
      <w:r w:rsidR="00C1326B">
        <w:t>Д</w:t>
      </w:r>
      <w:r w:rsidR="0065537F" w:rsidRPr="00EE0054">
        <w:t>остижени</w:t>
      </w:r>
      <w:r w:rsidR="00C1326B">
        <w:t>е</w:t>
      </w:r>
      <w:r w:rsidR="0065537F" w:rsidRPr="00EE0054">
        <w:t xml:space="preserve"> стратегических целей строительной отрасли</w:t>
      </w:r>
      <w:r w:rsidR="0065537F">
        <w:t xml:space="preserve"> и ЖКХ</w:t>
      </w:r>
      <w:r w:rsidR="0065537F" w:rsidRPr="00EE0054">
        <w:t xml:space="preserve"> </w:t>
      </w:r>
      <w:r w:rsidR="00C1326B">
        <w:t>зависит от</w:t>
      </w:r>
      <w:r w:rsidR="0065537F">
        <w:t xml:space="preserve"> </w:t>
      </w:r>
      <w:r w:rsidR="004A16C1" w:rsidRPr="00ED355A">
        <w:t xml:space="preserve">разработки и </w:t>
      </w:r>
      <w:r w:rsidR="0065537F">
        <w:lastRenderedPageBreak/>
        <w:t>внедрени</w:t>
      </w:r>
      <w:r w:rsidR="00C1326B">
        <w:t>я</w:t>
      </w:r>
      <w:r w:rsidR="0065537F">
        <w:t xml:space="preserve"> </w:t>
      </w:r>
      <w:r w:rsidR="0065537F" w:rsidRPr="00EE0054">
        <w:t>отечественных технологий</w:t>
      </w:r>
      <w:r w:rsidR="004A16C1">
        <w:t>,</w:t>
      </w:r>
      <w:r w:rsidR="00C1326B">
        <w:t xml:space="preserve"> </w:t>
      </w:r>
      <w:r w:rsidR="00B82B75">
        <w:t xml:space="preserve">использования </w:t>
      </w:r>
      <w:r w:rsidR="0065537F" w:rsidRPr="00EE0054">
        <w:t>международно</w:t>
      </w:r>
      <w:r w:rsidR="0065537F">
        <w:t>го</w:t>
      </w:r>
      <w:r w:rsidR="0065537F" w:rsidRPr="00EE0054">
        <w:t xml:space="preserve"> </w:t>
      </w:r>
      <w:r w:rsidR="0065537F">
        <w:t>опыта</w:t>
      </w:r>
      <w:r w:rsidR="00ED355A">
        <w:t xml:space="preserve"> и </w:t>
      </w:r>
      <w:r w:rsidR="00A3555D">
        <w:t xml:space="preserve">применения </w:t>
      </w:r>
      <w:r w:rsidR="00756BFF">
        <w:t xml:space="preserve">научных </w:t>
      </w:r>
      <w:r w:rsidR="00A3555D">
        <w:t xml:space="preserve">методов и </w:t>
      </w:r>
      <w:r w:rsidR="00756BFF">
        <w:t xml:space="preserve">подходов </w:t>
      </w:r>
      <w:r w:rsidR="00A3555D">
        <w:t>к</w:t>
      </w:r>
      <w:r w:rsidR="00987ECC">
        <w:t xml:space="preserve"> </w:t>
      </w:r>
      <w:r w:rsidR="00C30B8E">
        <w:t xml:space="preserve">развитию системы </w:t>
      </w:r>
      <w:r w:rsidR="00987ECC">
        <w:t>инженерны</w:t>
      </w:r>
      <w:r w:rsidR="00C30B8E">
        <w:t>х</w:t>
      </w:r>
      <w:r w:rsidR="00987ECC">
        <w:t xml:space="preserve"> изыскани</w:t>
      </w:r>
      <w:r w:rsidR="00C30B8E">
        <w:t>й</w:t>
      </w:r>
      <w:r w:rsidR="00987ECC">
        <w:t>, архитектурно-строительно</w:t>
      </w:r>
      <w:r w:rsidR="00A3555D">
        <w:t>го</w:t>
      </w:r>
      <w:r w:rsidR="00987ECC">
        <w:t xml:space="preserve"> проектировани</w:t>
      </w:r>
      <w:r w:rsidR="00A3555D">
        <w:t>я</w:t>
      </w:r>
      <w:r w:rsidR="00987ECC">
        <w:t xml:space="preserve"> и </w:t>
      </w:r>
      <w:r w:rsidR="00ED355A">
        <w:t>градостроительно</w:t>
      </w:r>
      <w:r w:rsidR="00A3555D">
        <w:t>го</w:t>
      </w:r>
      <w:r w:rsidR="00ED355A">
        <w:t xml:space="preserve"> </w:t>
      </w:r>
      <w:r w:rsidR="00C158C2">
        <w:t>планировани</w:t>
      </w:r>
      <w:r w:rsidR="00A3555D">
        <w:t>я</w:t>
      </w:r>
      <w:r w:rsidR="00C158C2">
        <w:t xml:space="preserve"> и проектировани</w:t>
      </w:r>
      <w:r w:rsidR="00A3555D">
        <w:t>я</w:t>
      </w:r>
      <w:r w:rsidR="00ED355A">
        <w:t xml:space="preserve"> в стран</w:t>
      </w:r>
      <w:r w:rsidR="00A3555D">
        <w:t>е</w:t>
      </w:r>
      <w:r w:rsidR="00D547FB" w:rsidRPr="00EE0054">
        <w:t>.</w:t>
      </w:r>
    </w:p>
    <w:p w14:paraId="6BBBC409" w14:textId="31D1F174" w:rsidR="007E344F" w:rsidRPr="00667CFE" w:rsidRDefault="007E344F" w:rsidP="007E344F">
      <w:pPr>
        <w:spacing w:line="360" w:lineRule="auto"/>
        <w:ind w:firstLine="851"/>
        <w:rPr>
          <w:lang w:eastAsia="ru-RU"/>
        </w:rPr>
      </w:pPr>
      <w:r w:rsidRPr="00667CFE">
        <w:rPr>
          <w:lang w:eastAsia="ru-RU"/>
        </w:rPr>
        <w:t xml:space="preserve">Потребность в </w:t>
      </w:r>
      <w:r w:rsidR="00007CAC" w:rsidRPr="00667CFE">
        <w:rPr>
          <w:lang w:eastAsia="ru-RU"/>
        </w:rPr>
        <w:t>работниках</w:t>
      </w:r>
      <w:r w:rsidRPr="00667CFE">
        <w:rPr>
          <w:lang w:eastAsia="ru-RU"/>
        </w:rPr>
        <w:t xml:space="preserve"> в строительной отрасли и ЖКХ составляет от 7 до 9,5 </w:t>
      </w:r>
      <w:r w:rsidR="00BB3C24" w:rsidRPr="00667CFE">
        <w:rPr>
          <w:lang w:eastAsia="ru-RU"/>
        </w:rPr>
        <w:t>млн</w:t>
      </w:r>
      <w:r w:rsidRPr="00667CFE">
        <w:rPr>
          <w:lang w:eastAsia="ru-RU"/>
        </w:rPr>
        <w:t xml:space="preserve"> </w:t>
      </w:r>
      <w:r w:rsidR="00B10BD1" w:rsidRPr="00667CFE">
        <w:rPr>
          <w:lang w:eastAsia="ru-RU"/>
        </w:rPr>
        <w:t>чел.</w:t>
      </w:r>
      <w:r w:rsidRPr="00667CFE">
        <w:rPr>
          <w:lang w:eastAsia="ru-RU"/>
        </w:rPr>
        <w:t xml:space="preserve">, </w:t>
      </w:r>
      <w:r w:rsidR="00007CAC" w:rsidRPr="00667CFE">
        <w:rPr>
          <w:lang w:eastAsia="ru-RU"/>
        </w:rPr>
        <w:t>из них</w:t>
      </w:r>
      <w:r w:rsidRPr="00667CFE">
        <w:rPr>
          <w:lang w:eastAsia="ru-RU"/>
        </w:rPr>
        <w:t xml:space="preserve"> рабочих – от 4 до 5 </w:t>
      </w:r>
      <w:r w:rsidR="00BB3C24" w:rsidRPr="00667CFE">
        <w:rPr>
          <w:lang w:eastAsia="ru-RU"/>
        </w:rPr>
        <w:t>млн</w:t>
      </w:r>
      <w:r w:rsidRPr="00667CFE">
        <w:rPr>
          <w:lang w:eastAsia="ru-RU"/>
        </w:rPr>
        <w:t xml:space="preserve">, инженерно-технических работников – от 1,7 до 2,5 </w:t>
      </w:r>
      <w:r w:rsidR="00BB3C24" w:rsidRPr="00667CFE">
        <w:rPr>
          <w:lang w:eastAsia="ru-RU"/>
        </w:rPr>
        <w:t>млн</w:t>
      </w:r>
      <w:r w:rsidRPr="00667CFE">
        <w:rPr>
          <w:lang w:eastAsia="ru-RU"/>
        </w:rPr>
        <w:t>, организаторов строитель</w:t>
      </w:r>
      <w:r w:rsidR="00007CAC" w:rsidRPr="00667CFE">
        <w:rPr>
          <w:lang w:eastAsia="ru-RU"/>
        </w:rPr>
        <w:t>ства</w:t>
      </w:r>
      <w:r w:rsidRPr="00667CFE">
        <w:rPr>
          <w:lang w:eastAsia="ru-RU"/>
        </w:rPr>
        <w:t xml:space="preserve"> – от 0,5 до 0,8 </w:t>
      </w:r>
      <w:r w:rsidR="00BB3C24" w:rsidRPr="00667CFE">
        <w:rPr>
          <w:lang w:eastAsia="ru-RU"/>
        </w:rPr>
        <w:t>млн</w:t>
      </w:r>
      <w:r w:rsidRPr="00667CFE">
        <w:rPr>
          <w:lang w:eastAsia="ru-RU"/>
        </w:rPr>
        <w:t xml:space="preserve">, организаторов </w:t>
      </w:r>
      <w:r w:rsidR="001C6148" w:rsidRPr="00667CFE">
        <w:rPr>
          <w:lang w:eastAsia="ru-RU"/>
        </w:rPr>
        <w:t>сферы ЖКХ</w:t>
      </w:r>
      <w:r w:rsidRPr="00667CFE">
        <w:rPr>
          <w:lang w:eastAsia="ru-RU"/>
        </w:rPr>
        <w:t xml:space="preserve"> – от 0,3 до 0,4 млн</w:t>
      </w:r>
      <w:r w:rsidR="0015329B" w:rsidRPr="00667CFE">
        <w:rPr>
          <w:lang w:eastAsia="ru-RU"/>
        </w:rPr>
        <w:t xml:space="preserve"> </w:t>
      </w:r>
      <w:r w:rsidR="00B10BD1" w:rsidRPr="00667CFE">
        <w:rPr>
          <w:lang w:eastAsia="ru-RU"/>
        </w:rPr>
        <w:t>чел</w:t>
      </w:r>
      <w:r w:rsidRPr="00667CFE">
        <w:rPr>
          <w:szCs w:val="28"/>
        </w:rPr>
        <w:t xml:space="preserve">. </w:t>
      </w:r>
    </w:p>
    <w:p w14:paraId="50A0603A" w14:textId="5D1F3A50" w:rsidR="007E344F" w:rsidRPr="0038667E" w:rsidRDefault="007E344F" w:rsidP="00CC6FFB">
      <w:pPr>
        <w:spacing w:line="360" w:lineRule="auto"/>
        <w:ind w:firstLine="851"/>
        <w:rPr>
          <w:szCs w:val="28"/>
        </w:rPr>
      </w:pPr>
      <w:r w:rsidRPr="00EE0054">
        <w:rPr>
          <w:u w:val="single"/>
          <w:lang w:eastAsia="ru-RU"/>
        </w:rPr>
        <w:t>Основными проблемами</w:t>
      </w:r>
      <w:r w:rsidRPr="00EE0054">
        <w:rPr>
          <w:lang w:eastAsia="ru-RU"/>
        </w:rPr>
        <w:t xml:space="preserve"> рынка труда в строительной отрасли и ЖКХ являются </w:t>
      </w:r>
      <w:r w:rsidR="00207EB8">
        <w:rPr>
          <w:lang w:eastAsia="ru-RU"/>
        </w:rPr>
        <w:t xml:space="preserve">слабое </w:t>
      </w:r>
      <w:r w:rsidRPr="00EE0054">
        <w:rPr>
          <w:lang w:eastAsia="ru-RU"/>
        </w:rPr>
        <w:t xml:space="preserve">соответствие </w:t>
      </w:r>
      <w:r w:rsidR="00007CAC">
        <w:rPr>
          <w:lang w:eastAsia="ru-RU"/>
        </w:rPr>
        <w:t>квалификации</w:t>
      </w:r>
      <w:r w:rsidRPr="00EE0054">
        <w:rPr>
          <w:lang w:eastAsia="ru-RU"/>
        </w:rPr>
        <w:t xml:space="preserve"> специалистов потребностям </w:t>
      </w:r>
      <w:r w:rsidR="00466668" w:rsidRPr="00EE0054">
        <w:rPr>
          <w:lang w:eastAsia="ru-RU"/>
        </w:rPr>
        <w:t xml:space="preserve">предприятий </w:t>
      </w:r>
      <w:r w:rsidRPr="00EE0054">
        <w:rPr>
          <w:lang w:eastAsia="ru-RU"/>
        </w:rPr>
        <w:t>строитель</w:t>
      </w:r>
      <w:r w:rsidR="00E928C9">
        <w:rPr>
          <w:lang w:eastAsia="ru-RU"/>
        </w:rPr>
        <w:t>ства</w:t>
      </w:r>
      <w:r w:rsidR="00466668">
        <w:rPr>
          <w:lang w:eastAsia="ru-RU"/>
        </w:rPr>
        <w:t xml:space="preserve"> и ЖКХ</w:t>
      </w:r>
      <w:r w:rsidR="00741C8A" w:rsidRPr="0038667E">
        <w:rPr>
          <w:lang w:eastAsia="ru-RU"/>
        </w:rPr>
        <w:t>,</w:t>
      </w:r>
      <w:r w:rsidRPr="0038667E">
        <w:rPr>
          <w:lang w:eastAsia="ru-RU"/>
        </w:rPr>
        <w:t xml:space="preserve"> </w:t>
      </w:r>
      <w:r w:rsidR="00B10BD1" w:rsidRPr="0038667E">
        <w:rPr>
          <w:lang w:eastAsia="ru-RU"/>
        </w:rPr>
        <w:t>а та</w:t>
      </w:r>
      <w:r w:rsidR="007F35B7">
        <w:rPr>
          <w:lang w:eastAsia="ru-RU"/>
        </w:rPr>
        <w:t>к</w:t>
      </w:r>
      <w:r w:rsidR="00B10BD1" w:rsidRPr="0038667E">
        <w:rPr>
          <w:lang w:eastAsia="ru-RU"/>
        </w:rPr>
        <w:t xml:space="preserve">же </w:t>
      </w:r>
      <w:r w:rsidRPr="0038667E">
        <w:rPr>
          <w:szCs w:val="28"/>
        </w:rPr>
        <w:t>низк</w:t>
      </w:r>
      <w:r w:rsidR="00B10BD1" w:rsidRPr="0038667E">
        <w:rPr>
          <w:szCs w:val="28"/>
        </w:rPr>
        <w:t>ий</w:t>
      </w:r>
      <w:r w:rsidRPr="0038667E">
        <w:rPr>
          <w:szCs w:val="28"/>
        </w:rPr>
        <w:t xml:space="preserve"> уров</w:t>
      </w:r>
      <w:r w:rsidR="00B10BD1" w:rsidRPr="0038667E">
        <w:rPr>
          <w:szCs w:val="28"/>
        </w:rPr>
        <w:t>е</w:t>
      </w:r>
      <w:r w:rsidRPr="0038667E">
        <w:rPr>
          <w:szCs w:val="28"/>
        </w:rPr>
        <w:t>н</w:t>
      </w:r>
      <w:r w:rsidR="00B10BD1" w:rsidRPr="0038667E">
        <w:rPr>
          <w:szCs w:val="28"/>
        </w:rPr>
        <w:t>ь</w:t>
      </w:r>
      <w:r w:rsidRPr="0038667E">
        <w:rPr>
          <w:szCs w:val="28"/>
        </w:rPr>
        <w:t xml:space="preserve"> оплаты труда.</w:t>
      </w:r>
      <w:r w:rsidR="00466668" w:rsidRPr="0038667E">
        <w:rPr>
          <w:szCs w:val="28"/>
        </w:rPr>
        <w:t xml:space="preserve"> </w:t>
      </w:r>
    </w:p>
    <w:p w14:paraId="4ABF59E8" w14:textId="240368E3" w:rsidR="00D547FB" w:rsidRDefault="004A3FE9" w:rsidP="00D547FB">
      <w:pPr>
        <w:spacing w:line="360" w:lineRule="auto"/>
        <w:ind w:firstLine="851"/>
        <w:rPr>
          <w:rFonts w:cs="Times New Roman"/>
          <w:szCs w:val="28"/>
          <w:lang w:eastAsia="ru-RU"/>
        </w:rPr>
      </w:pPr>
      <w:r w:rsidRPr="00EE0054">
        <w:rPr>
          <w:bCs/>
          <w:color w:val="000000" w:themeColor="text1"/>
          <w:u w:val="single"/>
        </w:rPr>
        <w:t xml:space="preserve">Цели </w:t>
      </w:r>
      <w:r w:rsidR="00D547FB" w:rsidRPr="00EE0054">
        <w:rPr>
          <w:bCs/>
          <w:color w:val="000000" w:themeColor="text1"/>
          <w:u w:val="single"/>
        </w:rPr>
        <w:t>Стратеги</w:t>
      </w:r>
      <w:r w:rsidRPr="00EE0054">
        <w:rPr>
          <w:bCs/>
          <w:color w:val="000000" w:themeColor="text1"/>
          <w:u w:val="single"/>
        </w:rPr>
        <w:t xml:space="preserve">и </w:t>
      </w:r>
      <w:r w:rsidR="00D547FB" w:rsidRPr="00EE0054">
        <w:rPr>
          <w:rFonts w:cs="Times New Roman"/>
          <w:szCs w:val="28"/>
          <w:u w:val="single"/>
          <w:lang w:eastAsia="ru-RU"/>
        </w:rPr>
        <w:t>достига</w:t>
      </w:r>
      <w:r w:rsidRPr="00EE0054">
        <w:rPr>
          <w:rFonts w:cs="Times New Roman"/>
          <w:szCs w:val="28"/>
          <w:u w:val="single"/>
          <w:lang w:eastAsia="ru-RU"/>
        </w:rPr>
        <w:t>ю</w:t>
      </w:r>
      <w:r w:rsidR="00D547FB" w:rsidRPr="00EE0054">
        <w:rPr>
          <w:rFonts w:cs="Times New Roman"/>
          <w:szCs w:val="28"/>
          <w:u w:val="single"/>
          <w:lang w:eastAsia="ru-RU"/>
        </w:rPr>
        <w:t>тся</w:t>
      </w:r>
      <w:r w:rsidR="00D547FB" w:rsidRPr="00EE0054">
        <w:rPr>
          <w:rFonts w:cs="Times New Roman"/>
          <w:szCs w:val="28"/>
          <w:lang w:eastAsia="ru-RU"/>
        </w:rPr>
        <w:t xml:space="preserve"> решением следующих основных задач:</w:t>
      </w:r>
    </w:p>
    <w:p w14:paraId="31DBA302" w14:textId="61E12888" w:rsidR="002360A8" w:rsidRDefault="002360A8" w:rsidP="002360A8">
      <w:pPr>
        <w:pStyle w:val="aa"/>
        <w:numPr>
          <w:ilvl w:val="0"/>
          <w:numId w:val="14"/>
        </w:numPr>
        <w:spacing w:line="360" w:lineRule="auto"/>
        <w:ind w:left="0" w:firstLine="0"/>
        <w:rPr>
          <w:color w:val="000000" w:themeColor="text1"/>
        </w:rPr>
      </w:pPr>
      <w:r w:rsidRPr="00EE0054">
        <w:rPr>
          <w:color w:val="000000" w:themeColor="text1"/>
        </w:rPr>
        <w:t>взаимодействи</w:t>
      </w:r>
      <w:r>
        <w:rPr>
          <w:color w:val="000000" w:themeColor="text1"/>
        </w:rPr>
        <w:t>е</w:t>
      </w:r>
      <w:r w:rsidRPr="00EE0054">
        <w:rPr>
          <w:color w:val="000000" w:themeColor="text1"/>
        </w:rPr>
        <w:t xml:space="preserve"> науки и реального сектора </w:t>
      </w:r>
      <w:r>
        <w:rPr>
          <w:color w:val="000000" w:themeColor="text1"/>
        </w:rPr>
        <w:t>за счет</w:t>
      </w:r>
      <w:r w:rsidRPr="00EE0054">
        <w:rPr>
          <w:color w:val="000000" w:themeColor="text1"/>
        </w:rPr>
        <w:t xml:space="preserve"> создания центров мониторинга</w:t>
      </w:r>
      <w:r>
        <w:rPr>
          <w:color w:val="000000" w:themeColor="text1"/>
        </w:rPr>
        <w:t xml:space="preserve"> </w:t>
      </w:r>
      <w:r w:rsidRPr="00EE0054">
        <w:rPr>
          <w:color w:val="000000" w:themeColor="text1"/>
        </w:rPr>
        <w:t>треб</w:t>
      </w:r>
      <w:r>
        <w:rPr>
          <w:color w:val="000000" w:themeColor="text1"/>
        </w:rPr>
        <w:t>ований,</w:t>
      </w:r>
      <w:r w:rsidRPr="00EE0054">
        <w:rPr>
          <w:color w:val="000000" w:themeColor="text1"/>
        </w:rPr>
        <w:t xml:space="preserve"> адаптации</w:t>
      </w:r>
      <w:r>
        <w:rPr>
          <w:color w:val="000000" w:themeColor="text1"/>
        </w:rPr>
        <w:t xml:space="preserve"> и</w:t>
      </w:r>
      <w:r w:rsidRPr="00EE0054">
        <w:rPr>
          <w:color w:val="000000" w:themeColor="text1"/>
        </w:rPr>
        <w:t xml:space="preserve"> трансфера технологий и инноваций</w:t>
      </w:r>
      <w:r>
        <w:rPr>
          <w:color w:val="000000" w:themeColor="text1"/>
        </w:rPr>
        <w:t>;</w:t>
      </w:r>
    </w:p>
    <w:p w14:paraId="3F67F79C" w14:textId="36F09B85" w:rsidR="00414CAF" w:rsidRPr="0031419C" w:rsidRDefault="00BF231F" w:rsidP="00414CAF">
      <w:pPr>
        <w:pStyle w:val="aa"/>
        <w:numPr>
          <w:ilvl w:val="0"/>
          <w:numId w:val="14"/>
        </w:numPr>
        <w:spacing w:line="360" w:lineRule="auto"/>
        <w:ind w:left="0" w:firstLine="0"/>
        <w:rPr>
          <w:color w:val="000000" w:themeColor="text1"/>
        </w:rPr>
      </w:pPr>
      <w:r w:rsidRPr="00EE0054">
        <w:rPr>
          <w:lang w:eastAsia="ru-RU"/>
        </w:rPr>
        <w:t>развитие системы профессионального образования</w:t>
      </w:r>
      <w:r w:rsidRPr="00EE0054">
        <w:t xml:space="preserve"> и подтверждения квалификации</w:t>
      </w:r>
      <w:r w:rsidRPr="00EE0054">
        <w:rPr>
          <w:lang w:eastAsia="ru-RU"/>
        </w:rPr>
        <w:t xml:space="preserve"> на основе </w:t>
      </w:r>
      <w:r w:rsidRPr="00EE0054">
        <w:t>профессиональных стандартов</w:t>
      </w:r>
      <w:r w:rsidR="00414CAF">
        <w:t>;</w:t>
      </w:r>
    </w:p>
    <w:p w14:paraId="65D4C04B" w14:textId="2FD2AECE" w:rsidR="0031419C" w:rsidRPr="00476747" w:rsidRDefault="0031419C" w:rsidP="00476747">
      <w:pPr>
        <w:pStyle w:val="aa"/>
        <w:numPr>
          <w:ilvl w:val="0"/>
          <w:numId w:val="14"/>
        </w:numPr>
        <w:spacing w:line="360" w:lineRule="auto"/>
        <w:ind w:left="0" w:firstLine="0"/>
      </w:pPr>
      <w:r w:rsidRPr="00476747">
        <w:t xml:space="preserve">модернизация системы высшего </w:t>
      </w:r>
      <w:r w:rsidR="000654AA" w:rsidRPr="00476747">
        <w:t xml:space="preserve">и среднего специального </w:t>
      </w:r>
      <w:r w:rsidRPr="00476747">
        <w:t xml:space="preserve">образования в сфере строительства и ЖКХ на </w:t>
      </w:r>
      <w:r w:rsidR="00E762CB" w:rsidRPr="00476747">
        <w:t>о</w:t>
      </w:r>
      <w:r w:rsidRPr="00476747">
        <w:t>снове отраслевого</w:t>
      </w:r>
      <w:r w:rsidR="00597DCF" w:rsidRPr="00476747">
        <w:t xml:space="preserve"> и профессионального</w:t>
      </w:r>
      <w:r w:rsidRPr="00476747">
        <w:t xml:space="preserve"> согласования образовательных программ</w:t>
      </w:r>
      <w:r w:rsidR="00500D93" w:rsidRPr="00476747">
        <w:t>;</w:t>
      </w:r>
      <w:r w:rsidR="00476747">
        <w:t xml:space="preserve"> </w:t>
      </w:r>
      <w:r w:rsidR="00500D93" w:rsidRPr="00476747">
        <w:rPr>
          <w:szCs w:val="28"/>
        </w:rPr>
        <w:t>увеличение бюджетных мест в уч</w:t>
      </w:r>
      <w:r w:rsidR="007F35B7">
        <w:rPr>
          <w:szCs w:val="28"/>
        </w:rPr>
        <w:t>ебных заве</w:t>
      </w:r>
      <w:r w:rsidR="00500D93" w:rsidRPr="00476747">
        <w:rPr>
          <w:szCs w:val="28"/>
        </w:rPr>
        <w:t xml:space="preserve">дениях среднего </w:t>
      </w:r>
      <w:r w:rsidR="007F35B7">
        <w:rPr>
          <w:szCs w:val="28"/>
        </w:rPr>
        <w:t xml:space="preserve">специального </w:t>
      </w:r>
      <w:r w:rsidR="00500D93" w:rsidRPr="00476747">
        <w:rPr>
          <w:szCs w:val="28"/>
        </w:rPr>
        <w:t>и высшего образования</w:t>
      </w:r>
      <w:r w:rsidRPr="00476747">
        <w:t>;</w:t>
      </w:r>
    </w:p>
    <w:p w14:paraId="423E565D" w14:textId="54AAC3D7" w:rsidR="00BF231F" w:rsidRPr="00414CAF" w:rsidRDefault="00414CAF" w:rsidP="00414CAF">
      <w:pPr>
        <w:pStyle w:val="aa"/>
        <w:numPr>
          <w:ilvl w:val="0"/>
          <w:numId w:val="14"/>
        </w:numPr>
        <w:spacing w:line="360" w:lineRule="auto"/>
        <w:ind w:left="0" w:firstLine="0"/>
        <w:rPr>
          <w:color w:val="000000" w:themeColor="text1"/>
        </w:rPr>
      </w:pPr>
      <w:r>
        <w:t>совершенствование системы</w:t>
      </w:r>
      <w:r w:rsidR="00BF231F" w:rsidRPr="00EE0054">
        <w:t xml:space="preserve"> квалификационных требований</w:t>
      </w:r>
      <w:r>
        <w:t xml:space="preserve"> и</w:t>
      </w:r>
      <w:r w:rsidR="00BF231F">
        <w:t xml:space="preserve"> </w:t>
      </w:r>
      <w:r w:rsidR="00BF231F" w:rsidRPr="00EE0054">
        <w:t xml:space="preserve">унифицированной лестницы квалификаций </w:t>
      </w:r>
      <w:r w:rsidR="00BF231F">
        <w:t xml:space="preserve">специалистов; </w:t>
      </w:r>
    </w:p>
    <w:p w14:paraId="2AD8C6C4" w14:textId="4BA3F84C" w:rsidR="00EC5AE2" w:rsidRPr="0038667E" w:rsidRDefault="00C67941" w:rsidP="00EC5AE2">
      <w:pPr>
        <w:pStyle w:val="aa"/>
        <w:numPr>
          <w:ilvl w:val="0"/>
          <w:numId w:val="14"/>
        </w:numPr>
        <w:spacing w:line="360" w:lineRule="auto"/>
        <w:ind w:left="0" w:firstLine="0"/>
      </w:pPr>
      <w:r>
        <w:rPr>
          <w:color w:val="000000" w:themeColor="text1"/>
        </w:rPr>
        <w:t>во</w:t>
      </w:r>
      <w:r w:rsidR="00EC5AE2" w:rsidRPr="00EE0054">
        <w:rPr>
          <w:color w:val="000000" w:themeColor="text1"/>
        </w:rPr>
        <w:t>влечени</w:t>
      </w:r>
      <w:r w:rsidR="00EC5AE2">
        <w:rPr>
          <w:color w:val="000000" w:themeColor="text1"/>
        </w:rPr>
        <w:t>е</w:t>
      </w:r>
      <w:r w:rsidR="00EC5AE2" w:rsidRPr="008B24BD">
        <w:rPr>
          <w:color w:val="000000" w:themeColor="text1"/>
        </w:rPr>
        <w:t xml:space="preserve"> </w:t>
      </w:r>
      <w:r w:rsidR="00EC5AE2" w:rsidRPr="00EE0054">
        <w:rPr>
          <w:color w:val="000000" w:themeColor="text1"/>
        </w:rPr>
        <w:t>молодежи, в том числе путем профессиональных конкурсов</w:t>
      </w:r>
      <w:r w:rsidR="00EC5AE2">
        <w:rPr>
          <w:color w:val="000000" w:themeColor="text1"/>
        </w:rPr>
        <w:t>,</w:t>
      </w:r>
      <w:r w:rsidR="00EC5AE2" w:rsidRPr="00EE0054">
        <w:rPr>
          <w:color w:val="000000" w:themeColor="text1"/>
        </w:rPr>
        <w:t xml:space="preserve"> в деятельность </w:t>
      </w:r>
      <w:r w:rsidR="00EC5AE2">
        <w:rPr>
          <w:color w:val="000000" w:themeColor="text1"/>
        </w:rPr>
        <w:t>по</w:t>
      </w:r>
      <w:r w:rsidR="00EC5AE2" w:rsidRPr="00EE0054">
        <w:rPr>
          <w:color w:val="000000" w:themeColor="text1"/>
        </w:rPr>
        <w:t xml:space="preserve"> </w:t>
      </w:r>
      <w:r w:rsidR="00EC5AE2" w:rsidRPr="0038667E">
        <w:t xml:space="preserve">проектированию, </w:t>
      </w:r>
      <w:r w:rsidR="00B10BD1" w:rsidRPr="0038667E">
        <w:t xml:space="preserve">а таже в </w:t>
      </w:r>
      <w:r w:rsidR="00EC5AE2" w:rsidRPr="0038667E">
        <w:t>строительств</w:t>
      </w:r>
      <w:r w:rsidR="00B10BD1" w:rsidRPr="0038667E">
        <w:t>о</w:t>
      </w:r>
      <w:r w:rsidR="00414CAF" w:rsidRPr="0038667E">
        <w:t xml:space="preserve"> </w:t>
      </w:r>
      <w:r w:rsidR="00EC5AE2" w:rsidRPr="0038667E">
        <w:t>и ЖКХ;</w:t>
      </w:r>
    </w:p>
    <w:p w14:paraId="65D72335" w14:textId="19352391" w:rsidR="00EC55EA" w:rsidRPr="00EC55EA" w:rsidRDefault="00B12807" w:rsidP="00EC55EA">
      <w:pPr>
        <w:pStyle w:val="aa"/>
        <w:numPr>
          <w:ilvl w:val="0"/>
          <w:numId w:val="14"/>
        </w:numPr>
        <w:spacing w:line="360" w:lineRule="auto"/>
        <w:ind w:left="0" w:firstLine="0"/>
      </w:pPr>
      <w:r w:rsidRPr="00EE0054">
        <w:rPr>
          <w:color w:val="000000" w:themeColor="text1"/>
        </w:rPr>
        <w:t xml:space="preserve">повышение эффективности </w:t>
      </w:r>
      <w:r>
        <w:rPr>
          <w:color w:val="000000" w:themeColor="text1"/>
        </w:rPr>
        <w:t>НИОКР</w:t>
      </w:r>
      <w:r w:rsidRPr="00EE0054">
        <w:rPr>
          <w:color w:val="000000" w:themeColor="text1"/>
        </w:rPr>
        <w:t xml:space="preserve"> </w:t>
      </w:r>
      <w:r w:rsidR="00E91649">
        <w:t>для</w:t>
      </w:r>
      <w:r w:rsidR="00C963F2" w:rsidRPr="00F719A9">
        <w:t xml:space="preserve"> </w:t>
      </w:r>
      <w:r w:rsidR="003F44A7" w:rsidRPr="00F719A9">
        <w:t>достижени</w:t>
      </w:r>
      <w:r w:rsidR="00E91649">
        <w:t>я</w:t>
      </w:r>
      <w:r w:rsidR="003F44A7" w:rsidRPr="00F719A9">
        <w:t xml:space="preserve"> национальн</w:t>
      </w:r>
      <w:r w:rsidR="00951ECA">
        <w:t>ых</w:t>
      </w:r>
      <w:r w:rsidR="003F44A7" w:rsidRPr="00F719A9">
        <w:t xml:space="preserve"> цел</w:t>
      </w:r>
      <w:r w:rsidR="00951ECA">
        <w:t>ей</w:t>
      </w:r>
      <w:r w:rsidR="003F44A7" w:rsidRPr="00F719A9">
        <w:t xml:space="preserve"> «Комфортная и безопасная среда для жизни»</w:t>
      </w:r>
      <w:r w:rsidR="00951ECA">
        <w:t>, «Сохранение населения, здоровье и благополучие людей», «Достойный, эффективный труд и успешное предпринимательство», «Цифровая трансформация»</w:t>
      </w:r>
      <w:r w:rsidR="00C963F2" w:rsidRPr="00F719A9">
        <w:t xml:space="preserve"> </w:t>
      </w:r>
      <w:r w:rsidR="003F44A7">
        <w:t>и</w:t>
      </w:r>
      <w:r w:rsidR="00414CAF">
        <w:t xml:space="preserve"> задач</w:t>
      </w:r>
      <w:r w:rsidR="00C963F2" w:rsidRPr="00F719A9">
        <w:t xml:space="preserve"> национального проекта «Жилье и городская среда»</w:t>
      </w:r>
      <w:bookmarkStart w:id="69" w:name="_Toc37791007"/>
      <w:bookmarkEnd w:id="68"/>
      <w:r w:rsidR="00414CAF">
        <w:t>.</w:t>
      </w:r>
    </w:p>
    <w:p w14:paraId="3025DE54" w14:textId="30166835" w:rsidR="00AC176D" w:rsidRPr="00EE0054" w:rsidRDefault="00AC176D" w:rsidP="007807DD">
      <w:pPr>
        <w:pStyle w:val="1"/>
        <w:numPr>
          <w:ilvl w:val="0"/>
          <w:numId w:val="24"/>
        </w:numPr>
        <w:spacing w:before="0" w:after="0"/>
      </w:pPr>
      <w:bookmarkStart w:id="70" w:name="_Toc62785190"/>
      <w:r w:rsidRPr="00EE0054">
        <w:lastRenderedPageBreak/>
        <w:t>Сценарии реализации Стратегии</w:t>
      </w:r>
      <w:bookmarkEnd w:id="69"/>
      <w:bookmarkEnd w:id="70"/>
    </w:p>
    <w:p w14:paraId="37CF0A4B" w14:textId="77777777" w:rsidR="00AC176D" w:rsidRPr="00EE0054" w:rsidRDefault="00AC176D" w:rsidP="00AC176D">
      <w:pPr>
        <w:pStyle w:val="2"/>
        <w:rPr>
          <w:b/>
          <w:i w:val="0"/>
        </w:rPr>
      </w:pPr>
      <w:bookmarkStart w:id="71" w:name="_Toc37791008"/>
      <w:bookmarkStart w:id="72" w:name="_Toc62785191"/>
      <w:r w:rsidRPr="00EE0054">
        <w:rPr>
          <w:b/>
          <w:i w:val="0"/>
        </w:rPr>
        <w:t>5.1 Базовый сценарий</w:t>
      </w:r>
      <w:bookmarkEnd w:id="71"/>
      <w:bookmarkEnd w:id="72"/>
    </w:p>
    <w:p w14:paraId="301EEB60" w14:textId="5A040EBE" w:rsidR="00FF771E" w:rsidRPr="00FF771E" w:rsidRDefault="00AC176D" w:rsidP="00FF771E">
      <w:pPr>
        <w:spacing w:line="360" w:lineRule="auto"/>
        <w:ind w:firstLine="851"/>
        <w:rPr>
          <w:sz w:val="15"/>
          <w:szCs w:val="15"/>
        </w:rPr>
      </w:pPr>
      <w:r w:rsidRPr="00EE0054">
        <w:t>Одним из ключевых показателей, характеризующих строительную отрасль, является объем работ по виду деятельности «Строительство». В</w:t>
      </w:r>
      <w:r w:rsidR="00280937" w:rsidRPr="00EE0054">
        <w:t xml:space="preserve"> </w:t>
      </w:r>
      <w:r w:rsidRPr="00EE0054">
        <w:t xml:space="preserve">целях долгосрочного прогнозирования динамики объема строительных работ в Российской Федерации до 2035 года были рассмотрены </w:t>
      </w:r>
      <w:r w:rsidR="003628FB">
        <w:t>четыре</w:t>
      </w:r>
      <w:r w:rsidRPr="00EE0054">
        <w:t xml:space="preserve"> ключевых сегмент</w:t>
      </w:r>
      <w:r w:rsidR="003628FB">
        <w:t>а</w:t>
      </w:r>
      <w:r w:rsidRPr="00EE0054">
        <w:t>: жилищное, промышленное и инфраструктурное строительство</w:t>
      </w:r>
      <w:r w:rsidR="00E7593E" w:rsidRPr="00EE0054">
        <w:t>,</w:t>
      </w:r>
      <w:r w:rsidRPr="00EE0054">
        <w:t xml:space="preserve"> строительство социальн</w:t>
      </w:r>
      <w:r w:rsidR="00834A58">
        <w:t>о-культурных</w:t>
      </w:r>
      <w:r w:rsidRPr="00EE0054">
        <w:t xml:space="preserve"> объектов, а также капитальный ремонт</w:t>
      </w:r>
      <w:r w:rsidR="00834A58">
        <w:t xml:space="preserve"> жилищного фонда и объектов коммунальной инфраструктуры</w:t>
      </w:r>
      <w:r w:rsidRPr="00EE0054">
        <w:t>.</w:t>
      </w:r>
      <w:r w:rsidR="00F35B33">
        <w:t xml:space="preserve"> </w:t>
      </w:r>
      <w:r w:rsidR="00B35EAC" w:rsidRPr="00EE0054">
        <w:t xml:space="preserve">Рассматриваемый сценарий предполагает ускоренное развитие </w:t>
      </w:r>
      <w:r w:rsidR="00B35EAC">
        <w:t xml:space="preserve">и снижение </w:t>
      </w:r>
      <w:r w:rsidR="00B35EAC" w:rsidRPr="00EE0054">
        <w:t>износа</w:t>
      </w:r>
      <w:r w:rsidR="00B35EAC">
        <w:t xml:space="preserve"> ЖКХ, </w:t>
      </w:r>
      <w:r w:rsidR="00B35EAC" w:rsidRPr="00F719A9">
        <w:t xml:space="preserve">капитальный ремонт, </w:t>
      </w:r>
      <w:r w:rsidR="00B35EAC" w:rsidRPr="00EE0054">
        <w:t>модернизацию</w:t>
      </w:r>
      <w:r w:rsidR="00B35EAC">
        <w:t>, реконструкцию или реновацию</w:t>
      </w:r>
      <w:r w:rsidR="00B35EAC" w:rsidRPr="00EE0054">
        <w:t xml:space="preserve"> коммунальных систем и жилищного фонда</w:t>
      </w:r>
      <w:r w:rsidR="00B35EAC">
        <w:t xml:space="preserve"> (со сносом и утилизацией).</w:t>
      </w:r>
      <w:r w:rsidR="000906FA" w:rsidRPr="000906FA">
        <w:t xml:space="preserve"> </w:t>
      </w:r>
    </w:p>
    <w:p w14:paraId="54B252BB" w14:textId="06F54352" w:rsidR="00AC176D" w:rsidRPr="00EE0054" w:rsidRDefault="00AC176D" w:rsidP="00AC176D">
      <w:pPr>
        <w:pStyle w:val="aff"/>
        <w:keepNext/>
      </w:pPr>
      <w:r w:rsidRPr="00EE0054">
        <w:t xml:space="preserve">Таблица </w:t>
      </w:r>
      <w:r w:rsidR="004A798B" w:rsidRPr="00EE0054">
        <w:rPr>
          <w:noProof/>
        </w:rPr>
        <w:fldChar w:fldCharType="begin"/>
      </w:r>
      <w:r w:rsidRPr="00EE0054">
        <w:rPr>
          <w:noProof/>
        </w:rPr>
        <w:instrText xml:space="preserve"> SEQ Таблица \* ARABIC </w:instrText>
      </w:r>
      <w:r w:rsidR="004A798B" w:rsidRPr="00EE0054">
        <w:rPr>
          <w:noProof/>
        </w:rPr>
        <w:fldChar w:fldCharType="separate"/>
      </w:r>
      <w:r w:rsidR="00505F3A" w:rsidRPr="00EE0054">
        <w:rPr>
          <w:noProof/>
        </w:rPr>
        <w:t>1</w:t>
      </w:r>
      <w:r w:rsidR="004A798B" w:rsidRPr="00EE0054">
        <w:rPr>
          <w:noProof/>
        </w:rPr>
        <w:fldChar w:fldCharType="end"/>
      </w:r>
      <w:r w:rsidRPr="00EE0054">
        <w:t xml:space="preserve">. </w:t>
      </w:r>
      <w:r w:rsidRPr="00EE0054">
        <w:rPr>
          <w:rFonts w:cs="Times New Roman"/>
          <w:szCs w:val="24"/>
        </w:rPr>
        <w:t xml:space="preserve">Прогноз объемов строительных работ в разрезе основных сегментов строительства (базовый сценарий), </w:t>
      </w:r>
      <w:r w:rsidR="004D4780" w:rsidRPr="00EE0054">
        <w:rPr>
          <w:rFonts w:cs="Times New Roman"/>
          <w:szCs w:val="24"/>
        </w:rPr>
        <w:t>млрд</w:t>
      </w:r>
      <w:r w:rsidRPr="00EE0054">
        <w:rPr>
          <w:rFonts w:cs="Times New Roman"/>
          <w:szCs w:val="24"/>
        </w:rPr>
        <w:t xml:space="preserve"> рублей в текущих ценах</w:t>
      </w:r>
    </w:p>
    <w:tbl>
      <w:tblPr>
        <w:tblStyle w:val="12"/>
        <w:tblW w:w="9749" w:type="dxa"/>
        <w:tblInd w:w="-223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"/>
        <w:gridCol w:w="2940"/>
        <w:gridCol w:w="742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5707D" w:rsidRPr="00EE0054" w14:paraId="5020ACD6" w14:textId="77777777" w:rsidTr="001611B4">
        <w:trPr>
          <w:trHeight w:val="371"/>
          <w:tblHeader/>
        </w:trPr>
        <w:tc>
          <w:tcPr>
            <w:tcW w:w="397" w:type="dxa"/>
            <w:vAlign w:val="center"/>
          </w:tcPr>
          <w:p w14:paraId="581CB995" w14:textId="77777777" w:rsidR="00B5707D" w:rsidRPr="00EE0054" w:rsidRDefault="00B5707D" w:rsidP="00687FC4">
            <w:pPr>
              <w:pStyle w:val="a6"/>
              <w:rPr>
                <w:sz w:val="22"/>
              </w:rPr>
            </w:pPr>
            <w:r w:rsidRPr="00EE0054">
              <w:rPr>
                <w:sz w:val="22"/>
              </w:rPr>
              <w:t>№ п/п</w:t>
            </w:r>
          </w:p>
        </w:tc>
        <w:tc>
          <w:tcPr>
            <w:tcW w:w="2940" w:type="dxa"/>
            <w:noWrap/>
            <w:vAlign w:val="center"/>
            <w:hideMark/>
          </w:tcPr>
          <w:p w14:paraId="61086750" w14:textId="77777777" w:rsidR="00B5707D" w:rsidRPr="00EE0054" w:rsidRDefault="00B5707D" w:rsidP="00687FC4">
            <w:pPr>
              <w:pStyle w:val="a6"/>
              <w:rPr>
                <w:sz w:val="22"/>
              </w:rPr>
            </w:pPr>
            <w:r w:rsidRPr="00EE0054">
              <w:rPr>
                <w:sz w:val="22"/>
              </w:rPr>
              <w:t>Сегмент строительства</w:t>
            </w:r>
          </w:p>
        </w:tc>
        <w:tc>
          <w:tcPr>
            <w:tcW w:w="742" w:type="dxa"/>
            <w:vAlign w:val="center"/>
          </w:tcPr>
          <w:p w14:paraId="61775740" w14:textId="77777777" w:rsidR="00B5707D" w:rsidRPr="00EE0054" w:rsidRDefault="00B5707D" w:rsidP="00687FC4">
            <w:pPr>
              <w:pStyle w:val="a6"/>
              <w:rPr>
                <w:sz w:val="22"/>
              </w:rPr>
            </w:pPr>
            <w:r w:rsidRPr="00EE0054">
              <w:rPr>
                <w:sz w:val="22"/>
              </w:rPr>
              <w:t>2019</w:t>
            </w:r>
          </w:p>
        </w:tc>
        <w:tc>
          <w:tcPr>
            <w:tcW w:w="708" w:type="dxa"/>
            <w:vAlign w:val="center"/>
          </w:tcPr>
          <w:p w14:paraId="3A5B1634" w14:textId="77777777" w:rsidR="00B5707D" w:rsidRPr="00EE0054" w:rsidRDefault="00B5707D" w:rsidP="00687FC4">
            <w:pPr>
              <w:pStyle w:val="a6"/>
              <w:rPr>
                <w:sz w:val="22"/>
              </w:rPr>
            </w:pPr>
            <w:r w:rsidRPr="00EE0054">
              <w:rPr>
                <w:sz w:val="22"/>
              </w:rPr>
              <w:t>2020</w:t>
            </w:r>
          </w:p>
        </w:tc>
        <w:tc>
          <w:tcPr>
            <w:tcW w:w="709" w:type="dxa"/>
            <w:vAlign w:val="center"/>
          </w:tcPr>
          <w:p w14:paraId="536FAE91" w14:textId="77777777" w:rsidR="00B5707D" w:rsidRPr="00EE0054" w:rsidRDefault="00B5707D" w:rsidP="00687FC4">
            <w:pPr>
              <w:pStyle w:val="a6"/>
              <w:rPr>
                <w:sz w:val="22"/>
              </w:rPr>
            </w:pPr>
            <w:r w:rsidRPr="00EE0054">
              <w:rPr>
                <w:sz w:val="22"/>
              </w:rPr>
              <w:t>2021</w:t>
            </w:r>
          </w:p>
        </w:tc>
        <w:tc>
          <w:tcPr>
            <w:tcW w:w="709" w:type="dxa"/>
            <w:vAlign w:val="center"/>
          </w:tcPr>
          <w:p w14:paraId="7E88DD2B" w14:textId="77777777" w:rsidR="00B5707D" w:rsidRPr="00EE0054" w:rsidRDefault="00B5707D" w:rsidP="00687FC4">
            <w:pPr>
              <w:pStyle w:val="a6"/>
              <w:rPr>
                <w:sz w:val="22"/>
              </w:rPr>
            </w:pPr>
            <w:r w:rsidRPr="00EE0054">
              <w:rPr>
                <w:sz w:val="22"/>
              </w:rPr>
              <w:t>2022</w:t>
            </w:r>
          </w:p>
        </w:tc>
        <w:tc>
          <w:tcPr>
            <w:tcW w:w="709" w:type="dxa"/>
            <w:vAlign w:val="center"/>
          </w:tcPr>
          <w:p w14:paraId="6399BB6C" w14:textId="77777777" w:rsidR="00B5707D" w:rsidRPr="00EE0054" w:rsidRDefault="00B5707D" w:rsidP="00687FC4">
            <w:pPr>
              <w:pStyle w:val="a6"/>
              <w:rPr>
                <w:sz w:val="22"/>
              </w:rPr>
            </w:pPr>
            <w:r w:rsidRPr="00EE0054">
              <w:rPr>
                <w:sz w:val="22"/>
              </w:rPr>
              <w:t>2023</w:t>
            </w:r>
          </w:p>
        </w:tc>
        <w:tc>
          <w:tcPr>
            <w:tcW w:w="708" w:type="dxa"/>
            <w:vAlign w:val="center"/>
          </w:tcPr>
          <w:p w14:paraId="1BB8015E" w14:textId="77777777" w:rsidR="00B5707D" w:rsidRPr="00EE0054" w:rsidRDefault="00B5707D" w:rsidP="00687FC4">
            <w:pPr>
              <w:pStyle w:val="a6"/>
              <w:rPr>
                <w:sz w:val="22"/>
              </w:rPr>
            </w:pPr>
            <w:r w:rsidRPr="00EE0054">
              <w:rPr>
                <w:sz w:val="22"/>
              </w:rPr>
              <w:t>2024</w:t>
            </w:r>
          </w:p>
        </w:tc>
        <w:tc>
          <w:tcPr>
            <w:tcW w:w="709" w:type="dxa"/>
            <w:vAlign w:val="center"/>
          </w:tcPr>
          <w:p w14:paraId="7D193289" w14:textId="77777777" w:rsidR="00B5707D" w:rsidRPr="00EE0054" w:rsidRDefault="00B5707D" w:rsidP="00687FC4">
            <w:pPr>
              <w:pStyle w:val="a6"/>
              <w:rPr>
                <w:sz w:val="22"/>
              </w:rPr>
            </w:pPr>
            <w:r w:rsidRPr="00EE0054">
              <w:rPr>
                <w:sz w:val="22"/>
              </w:rPr>
              <w:t>2025</w:t>
            </w:r>
          </w:p>
        </w:tc>
        <w:tc>
          <w:tcPr>
            <w:tcW w:w="709" w:type="dxa"/>
            <w:vAlign w:val="center"/>
          </w:tcPr>
          <w:p w14:paraId="4AB4A53C" w14:textId="77777777" w:rsidR="00B5707D" w:rsidRPr="00EE0054" w:rsidRDefault="00B5707D" w:rsidP="00687FC4">
            <w:pPr>
              <w:pStyle w:val="a6"/>
              <w:rPr>
                <w:sz w:val="22"/>
              </w:rPr>
            </w:pPr>
            <w:r w:rsidRPr="00EE0054">
              <w:rPr>
                <w:sz w:val="22"/>
              </w:rPr>
              <w:t>2030</w:t>
            </w:r>
          </w:p>
        </w:tc>
        <w:tc>
          <w:tcPr>
            <w:tcW w:w="709" w:type="dxa"/>
            <w:vAlign w:val="center"/>
          </w:tcPr>
          <w:p w14:paraId="0F33C531" w14:textId="77777777" w:rsidR="00B5707D" w:rsidRPr="00EE0054" w:rsidRDefault="00B5707D" w:rsidP="00687FC4">
            <w:pPr>
              <w:pStyle w:val="a6"/>
              <w:rPr>
                <w:sz w:val="22"/>
              </w:rPr>
            </w:pPr>
            <w:r w:rsidRPr="00EE0054">
              <w:rPr>
                <w:sz w:val="22"/>
              </w:rPr>
              <w:t>2035</w:t>
            </w:r>
          </w:p>
        </w:tc>
      </w:tr>
      <w:tr w:rsidR="00B5707D" w:rsidRPr="00EE0054" w14:paraId="64BCCE8B" w14:textId="77777777" w:rsidTr="001611B4">
        <w:trPr>
          <w:trHeight w:val="371"/>
        </w:trPr>
        <w:tc>
          <w:tcPr>
            <w:tcW w:w="397" w:type="dxa"/>
            <w:vAlign w:val="center"/>
          </w:tcPr>
          <w:p w14:paraId="109364E3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sz w:val="22"/>
              </w:rPr>
              <w:t>1</w:t>
            </w:r>
          </w:p>
        </w:tc>
        <w:tc>
          <w:tcPr>
            <w:tcW w:w="2940" w:type="dxa"/>
            <w:noWrap/>
            <w:vAlign w:val="center"/>
            <w:hideMark/>
          </w:tcPr>
          <w:p w14:paraId="01921576" w14:textId="77777777" w:rsidR="00B5707D" w:rsidRPr="00EE0054" w:rsidRDefault="00B5707D" w:rsidP="00687FC4">
            <w:pPr>
              <w:pStyle w:val="a5"/>
              <w:rPr>
                <w:sz w:val="22"/>
              </w:rPr>
            </w:pPr>
            <w:r w:rsidRPr="00EE0054">
              <w:rPr>
                <w:sz w:val="22"/>
              </w:rPr>
              <w:t>Жилищное строительство</w:t>
            </w:r>
          </w:p>
        </w:tc>
        <w:tc>
          <w:tcPr>
            <w:tcW w:w="742" w:type="dxa"/>
            <w:vAlign w:val="center"/>
          </w:tcPr>
          <w:p w14:paraId="370E6236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3631</w:t>
            </w:r>
          </w:p>
        </w:tc>
        <w:tc>
          <w:tcPr>
            <w:tcW w:w="708" w:type="dxa"/>
            <w:vAlign w:val="center"/>
          </w:tcPr>
          <w:p w14:paraId="3DDA9486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4104</w:t>
            </w:r>
          </w:p>
        </w:tc>
        <w:tc>
          <w:tcPr>
            <w:tcW w:w="709" w:type="dxa"/>
            <w:vAlign w:val="center"/>
          </w:tcPr>
          <w:p w14:paraId="0580A988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4683</w:t>
            </w:r>
          </w:p>
        </w:tc>
        <w:tc>
          <w:tcPr>
            <w:tcW w:w="709" w:type="dxa"/>
            <w:vAlign w:val="center"/>
          </w:tcPr>
          <w:p w14:paraId="33F47982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6474</w:t>
            </w:r>
          </w:p>
        </w:tc>
        <w:tc>
          <w:tcPr>
            <w:tcW w:w="709" w:type="dxa"/>
            <w:vAlign w:val="center"/>
          </w:tcPr>
          <w:p w14:paraId="44E6456C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6953</w:t>
            </w:r>
          </w:p>
        </w:tc>
        <w:tc>
          <w:tcPr>
            <w:tcW w:w="708" w:type="dxa"/>
            <w:vAlign w:val="center"/>
          </w:tcPr>
          <w:p w14:paraId="510207DD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7446</w:t>
            </w:r>
          </w:p>
        </w:tc>
        <w:tc>
          <w:tcPr>
            <w:tcW w:w="709" w:type="dxa"/>
            <w:vAlign w:val="center"/>
          </w:tcPr>
          <w:p w14:paraId="55F49C00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7705</w:t>
            </w:r>
          </w:p>
        </w:tc>
        <w:tc>
          <w:tcPr>
            <w:tcW w:w="709" w:type="dxa"/>
            <w:vAlign w:val="center"/>
          </w:tcPr>
          <w:p w14:paraId="2411895D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color w:val="000000"/>
                <w:sz w:val="22"/>
              </w:rPr>
              <w:t>9308</w:t>
            </w:r>
          </w:p>
        </w:tc>
        <w:tc>
          <w:tcPr>
            <w:tcW w:w="709" w:type="dxa"/>
            <w:vAlign w:val="center"/>
          </w:tcPr>
          <w:p w14:paraId="4FCF74B3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color w:val="000000"/>
                <w:sz w:val="22"/>
              </w:rPr>
              <w:t>10406</w:t>
            </w:r>
          </w:p>
        </w:tc>
      </w:tr>
      <w:tr w:rsidR="00B5707D" w:rsidRPr="00EE0054" w14:paraId="0055D521" w14:textId="77777777" w:rsidTr="001611B4">
        <w:trPr>
          <w:trHeight w:val="371"/>
        </w:trPr>
        <w:tc>
          <w:tcPr>
            <w:tcW w:w="397" w:type="dxa"/>
            <w:vAlign w:val="center"/>
          </w:tcPr>
          <w:p w14:paraId="3A4C8A54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sz w:val="22"/>
              </w:rPr>
              <w:t>2</w:t>
            </w:r>
          </w:p>
        </w:tc>
        <w:tc>
          <w:tcPr>
            <w:tcW w:w="2940" w:type="dxa"/>
            <w:noWrap/>
            <w:vAlign w:val="center"/>
            <w:hideMark/>
          </w:tcPr>
          <w:p w14:paraId="25639E92" w14:textId="77777777" w:rsidR="00B5707D" w:rsidRPr="00EE0054" w:rsidRDefault="00B5707D" w:rsidP="00687FC4">
            <w:pPr>
              <w:pStyle w:val="a5"/>
              <w:rPr>
                <w:sz w:val="22"/>
              </w:rPr>
            </w:pPr>
            <w:r w:rsidRPr="00EE0054">
              <w:rPr>
                <w:sz w:val="22"/>
              </w:rPr>
              <w:t xml:space="preserve">Капитальный ремонт </w:t>
            </w:r>
            <w:r w:rsidRPr="00EE0054">
              <w:rPr>
                <w:sz w:val="22"/>
              </w:rPr>
              <w:br/>
              <w:t>в жилищном строительстве</w:t>
            </w:r>
          </w:p>
        </w:tc>
        <w:tc>
          <w:tcPr>
            <w:tcW w:w="742" w:type="dxa"/>
            <w:vAlign w:val="center"/>
          </w:tcPr>
          <w:p w14:paraId="63CA1180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179</w:t>
            </w:r>
          </w:p>
        </w:tc>
        <w:tc>
          <w:tcPr>
            <w:tcW w:w="708" w:type="dxa"/>
            <w:vAlign w:val="center"/>
          </w:tcPr>
          <w:p w14:paraId="5A0E406D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187</w:t>
            </w:r>
          </w:p>
        </w:tc>
        <w:tc>
          <w:tcPr>
            <w:tcW w:w="709" w:type="dxa"/>
            <w:vAlign w:val="center"/>
          </w:tcPr>
          <w:p w14:paraId="6FCA8922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195</w:t>
            </w:r>
          </w:p>
        </w:tc>
        <w:tc>
          <w:tcPr>
            <w:tcW w:w="709" w:type="dxa"/>
            <w:vAlign w:val="center"/>
          </w:tcPr>
          <w:p w14:paraId="47FBE100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202</w:t>
            </w:r>
          </w:p>
        </w:tc>
        <w:tc>
          <w:tcPr>
            <w:tcW w:w="709" w:type="dxa"/>
            <w:vAlign w:val="center"/>
          </w:tcPr>
          <w:p w14:paraId="24F39C63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210</w:t>
            </w:r>
          </w:p>
        </w:tc>
        <w:tc>
          <w:tcPr>
            <w:tcW w:w="708" w:type="dxa"/>
            <w:vAlign w:val="center"/>
          </w:tcPr>
          <w:p w14:paraId="30C33E35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218</w:t>
            </w:r>
          </w:p>
        </w:tc>
        <w:tc>
          <w:tcPr>
            <w:tcW w:w="709" w:type="dxa"/>
            <w:vAlign w:val="center"/>
          </w:tcPr>
          <w:p w14:paraId="4D365297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227</w:t>
            </w:r>
          </w:p>
        </w:tc>
        <w:tc>
          <w:tcPr>
            <w:tcW w:w="709" w:type="dxa"/>
            <w:vAlign w:val="center"/>
          </w:tcPr>
          <w:p w14:paraId="380B54CE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color w:val="000000"/>
                <w:sz w:val="22"/>
              </w:rPr>
              <w:t>254</w:t>
            </w:r>
          </w:p>
        </w:tc>
        <w:tc>
          <w:tcPr>
            <w:tcW w:w="709" w:type="dxa"/>
            <w:vAlign w:val="center"/>
          </w:tcPr>
          <w:p w14:paraId="25C13688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color w:val="000000"/>
                <w:sz w:val="22"/>
              </w:rPr>
              <w:t>281</w:t>
            </w:r>
          </w:p>
        </w:tc>
      </w:tr>
      <w:tr w:rsidR="00B5707D" w:rsidRPr="00EE0054" w14:paraId="3803C1B6" w14:textId="77777777" w:rsidTr="001611B4">
        <w:trPr>
          <w:trHeight w:val="371"/>
        </w:trPr>
        <w:tc>
          <w:tcPr>
            <w:tcW w:w="397" w:type="dxa"/>
            <w:vAlign w:val="center"/>
          </w:tcPr>
          <w:p w14:paraId="77DDFEAB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sz w:val="22"/>
              </w:rPr>
              <w:t>3</w:t>
            </w:r>
          </w:p>
        </w:tc>
        <w:tc>
          <w:tcPr>
            <w:tcW w:w="2940" w:type="dxa"/>
            <w:noWrap/>
            <w:vAlign w:val="center"/>
          </w:tcPr>
          <w:p w14:paraId="1A7FE25B" w14:textId="77777777" w:rsidR="00B5707D" w:rsidRPr="00EE0054" w:rsidRDefault="00B5707D" w:rsidP="00687FC4">
            <w:pPr>
              <w:pStyle w:val="a5"/>
              <w:rPr>
                <w:sz w:val="22"/>
              </w:rPr>
            </w:pPr>
            <w:r w:rsidRPr="00EE0054">
              <w:rPr>
                <w:sz w:val="22"/>
              </w:rPr>
              <w:t>Строительство в социальном секторе</w:t>
            </w:r>
          </w:p>
        </w:tc>
        <w:tc>
          <w:tcPr>
            <w:tcW w:w="742" w:type="dxa"/>
            <w:vAlign w:val="center"/>
          </w:tcPr>
          <w:p w14:paraId="35CCA602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267</w:t>
            </w:r>
          </w:p>
        </w:tc>
        <w:tc>
          <w:tcPr>
            <w:tcW w:w="708" w:type="dxa"/>
            <w:vAlign w:val="center"/>
          </w:tcPr>
          <w:p w14:paraId="0709637C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309</w:t>
            </w:r>
          </w:p>
        </w:tc>
        <w:tc>
          <w:tcPr>
            <w:tcW w:w="709" w:type="dxa"/>
            <w:vAlign w:val="center"/>
          </w:tcPr>
          <w:p w14:paraId="0E3A4DD6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355</w:t>
            </w:r>
          </w:p>
        </w:tc>
        <w:tc>
          <w:tcPr>
            <w:tcW w:w="709" w:type="dxa"/>
            <w:vAlign w:val="center"/>
          </w:tcPr>
          <w:p w14:paraId="6DC8D0A6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402</w:t>
            </w:r>
          </w:p>
        </w:tc>
        <w:tc>
          <w:tcPr>
            <w:tcW w:w="709" w:type="dxa"/>
            <w:vAlign w:val="center"/>
          </w:tcPr>
          <w:p w14:paraId="4BF95C33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427</w:t>
            </w:r>
          </w:p>
        </w:tc>
        <w:tc>
          <w:tcPr>
            <w:tcW w:w="708" w:type="dxa"/>
            <w:vAlign w:val="center"/>
          </w:tcPr>
          <w:p w14:paraId="3852FFF2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453</w:t>
            </w:r>
          </w:p>
        </w:tc>
        <w:tc>
          <w:tcPr>
            <w:tcW w:w="709" w:type="dxa"/>
            <w:vAlign w:val="center"/>
          </w:tcPr>
          <w:p w14:paraId="6331C493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471</w:t>
            </w:r>
          </w:p>
        </w:tc>
        <w:tc>
          <w:tcPr>
            <w:tcW w:w="709" w:type="dxa"/>
            <w:vAlign w:val="center"/>
          </w:tcPr>
          <w:p w14:paraId="074F1731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color w:val="000000"/>
                <w:sz w:val="22"/>
              </w:rPr>
              <w:t>566</w:t>
            </w:r>
          </w:p>
        </w:tc>
        <w:tc>
          <w:tcPr>
            <w:tcW w:w="709" w:type="dxa"/>
            <w:vAlign w:val="center"/>
          </w:tcPr>
          <w:p w14:paraId="003979D6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color w:val="000000"/>
                <w:sz w:val="22"/>
              </w:rPr>
              <w:t>649</w:t>
            </w:r>
          </w:p>
        </w:tc>
      </w:tr>
      <w:tr w:rsidR="00B5707D" w:rsidRPr="00EE0054" w14:paraId="7F2E27AF" w14:textId="77777777" w:rsidTr="001611B4">
        <w:trPr>
          <w:trHeight w:val="371"/>
        </w:trPr>
        <w:tc>
          <w:tcPr>
            <w:tcW w:w="397" w:type="dxa"/>
            <w:vAlign w:val="center"/>
          </w:tcPr>
          <w:p w14:paraId="032B3B17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sz w:val="22"/>
              </w:rPr>
              <w:t>4</w:t>
            </w:r>
          </w:p>
        </w:tc>
        <w:tc>
          <w:tcPr>
            <w:tcW w:w="2940" w:type="dxa"/>
            <w:noWrap/>
            <w:vAlign w:val="center"/>
          </w:tcPr>
          <w:p w14:paraId="2C86864C" w14:textId="77777777" w:rsidR="00B5707D" w:rsidRPr="00EE0054" w:rsidRDefault="00B5707D" w:rsidP="00687FC4">
            <w:pPr>
              <w:pStyle w:val="a5"/>
              <w:rPr>
                <w:sz w:val="22"/>
              </w:rPr>
            </w:pPr>
            <w:r w:rsidRPr="00EE0054">
              <w:rPr>
                <w:sz w:val="22"/>
              </w:rPr>
              <w:t>Промышленное строительство</w:t>
            </w:r>
          </w:p>
        </w:tc>
        <w:tc>
          <w:tcPr>
            <w:tcW w:w="742" w:type="dxa"/>
            <w:vAlign w:val="center"/>
          </w:tcPr>
          <w:p w14:paraId="49EF8153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3361</w:t>
            </w:r>
          </w:p>
        </w:tc>
        <w:tc>
          <w:tcPr>
            <w:tcW w:w="708" w:type="dxa"/>
            <w:vAlign w:val="center"/>
          </w:tcPr>
          <w:p w14:paraId="04413CB9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3607</w:t>
            </w:r>
          </w:p>
        </w:tc>
        <w:tc>
          <w:tcPr>
            <w:tcW w:w="709" w:type="dxa"/>
            <w:vAlign w:val="center"/>
          </w:tcPr>
          <w:p w14:paraId="55C34A71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3893</w:t>
            </w:r>
          </w:p>
        </w:tc>
        <w:tc>
          <w:tcPr>
            <w:tcW w:w="709" w:type="dxa"/>
            <w:vAlign w:val="center"/>
          </w:tcPr>
          <w:p w14:paraId="400BA499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4234</w:t>
            </w:r>
          </w:p>
        </w:tc>
        <w:tc>
          <w:tcPr>
            <w:tcW w:w="709" w:type="dxa"/>
            <w:vAlign w:val="center"/>
          </w:tcPr>
          <w:p w14:paraId="19B6495E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4687</w:t>
            </w:r>
          </w:p>
        </w:tc>
        <w:tc>
          <w:tcPr>
            <w:tcW w:w="708" w:type="dxa"/>
            <w:vAlign w:val="center"/>
          </w:tcPr>
          <w:p w14:paraId="01294F14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5169</w:t>
            </w:r>
          </w:p>
        </w:tc>
        <w:tc>
          <w:tcPr>
            <w:tcW w:w="709" w:type="dxa"/>
            <w:vAlign w:val="center"/>
          </w:tcPr>
          <w:p w14:paraId="28CB6106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5595</w:t>
            </w:r>
          </w:p>
        </w:tc>
        <w:tc>
          <w:tcPr>
            <w:tcW w:w="709" w:type="dxa"/>
            <w:vAlign w:val="center"/>
          </w:tcPr>
          <w:p w14:paraId="1D55E3D9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color w:val="000000"/>
                <w:sz w:val="22"/>
              </w:rPr>
              <w:t>7548</w:t>
            </w:r>
          </w:p>
        </w:tc>
        <w:tc>
          <w:tcPr>
            <w:tcW w:w="709" w:type="dxa"/>
            <w:vAlign w:val="center"/>
          </w:tcPr>
          <w:p w14:paraId="0312B173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color w:val="000000"/>
                <w:sz w:val="22"/>
              </w:rPr>
              <w:t>9232</w:t>
            </w:r>
          </w:p>
        </w:tc>
      </w:tr>
      <w:tr w:rsidR="00B5707D" w:rsidRPr="00EE0054" w14:paraId="7C701CD1" w14:textId="77777777" w:rsidTr="001611B4">
        <w:trPr>
          <w:trHeight w:val="371"/>
        </w:trPr>
        <w:tc>
          <w:tcPr>
            <w:tcW w:w="397" w:type="dxa"/>
            <w:vAlign w:val="center"/>
          </w:tcPr>
          <w:p w14:paraId="28B54ECA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sz w:val="22"/>
              </w:rPr>
              <w:t>5</w:t>
            </w:r>
          </w:p>
        </w:tc>
        <w:tc>
          <w:tcPr>
            <w:tcW w:w="2940" w:type="dxa"/>
            <w:noWrap/>
            <w:vAlign w:val="center"/>
            <w:hideMark/>
          </w:tcPr>
          <w:p w14:paraId="4E9C6509" w14:textId="77777777" w:rsidR="00B5707D" w:rsidRPr="00EE0054" w:rsidRDefault="00B5707D" w:rsidP="00687FC4">
            <w:pPr>
              <w:pStyle w:val="a5"/>
              <w:rPr>
                <w:sz w:val="22"/>
              </w:rPr>
            </w:pPr>
            <w:r w:rsidRPr="00EE0054">
              <w:rPr>
                <w:sz w:val="22"/>
              </w:rPr>
              <w:t>Инфраструктурное строительство</w:t>
            </w:r>
          </w:p>
        </w:tc>
        <w:tc>
          <w:tcPr>
            <w:tcW w:w="742" w:type="dxa"/>
            <w:vAlign w:val="center"/>
          </w:tcPr>
          <w:p w14:paraId="1855533F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1085</w:t>
            </w:r>
          </w:p>
        </w:tc>
        <w:tc>
          <w:tcPr>
            <w:tcW w:w="708" w:type="dxa"/>
            <w:vAlign w:val="center"/>
          </w:tcPr>
          <w:p w14:paraId="1C6761EB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1268</w:t>
            </w:r>
          </w:p>
        </w:tc>
        <w:tc>
          <w:tcPr>
            <w:tcW w:w="709" w:type="dxa"/>
            <w:vAlign w:val="center"/>
          </w:tcPr>
          <w:p w14:paraId="45243988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1374</w:t>
            </w:r>
          </w:p>
        </w:tc>
        <w:tc>
          <w:tcPr>
            <w:tcW w:w="709" w:type="dxa"/>
            <w:vAlign w:val="center"/>
          </w:tcPr>
          <w:p w14:paraId="19BFE2FC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1439</w:t>
            </w:r>
          </w:p>
        </w:tc>
        <w:tc>
          <w:tcPr>
            <w:tcW w:w="709" w:type="dxa"/>
            <w:vAlign w:val="center"/>
          </w:tcPr>
          <w:p w14:paraId="7173A972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1426</w:t>
            </w:r>
          </w:p>
        </w:tc>
        <w:tc>
          <w:tcPr>
            <w:tcW w:w="708" w:type="dxa"/>
            <w:vAlign w:val="center"/>
          </w:tcPr>
          <w:p w14:paraId="7D387AB0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1458</w:t>
            </w:r>
          </w:p>
        </w:tc>
        <w:tc>
          <w:tcPr>
            <w:tcW w:w="709" w:type="dxa"/>
            <w:vAlign w:val="center"/>
          </w:tcPr>
          <w:p w14:paraId="7AC7B0F0" w14:textId="77777777" w:rsidR="00B5707D" w:rsidRPr="00EE0054" w:rsidRDefault="00B5707D" w:rsidP="00687FC4">
            <w:pPr>
              <w:pStyle w:val="a5"/>
              <w:jc w:val="center"/>
              <w:rPr>
                <w:sz w:val="22"/>
              </w:rPr>
            </w:pPr>
            <w:r w:rsidRPr="00EE0054">
              <w:rPr>
                <w:color w:val="000000"/>
                <w:sz w:val="22"/>
              </w:rPr>
              <w:t>1521</w:t>
            </w:r>
          </w:p>
        </w:tc>
        <w:tc>
          <w:tcPr>
            <w:tcW w:w="709" w:type="dxa"/>
            <w:vAlign w:val="center"/>
          </w:tcPr>
          <w:p w14:paraId="59DBE2E5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color w:val="000000"/>
                <w:sz w:val="22"/>
              </w:rPr>
              <w:t>1981</w:t>
            </w:r>
          </w:p>
        </w:tc>
        <w:tc>
          <w:tcPr>
            <w:tcW w:w="709" w:type="dxa"/>
            <w:vAlign w:val="center"/>
          </w:tcPr>
          <w:p w14:paraId="639C40D5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color w:val="000000"/>
                <w:sz w:val="22"/>
              </w:rPr>
              <w:t>2174</w:t>
            </w:r>
          </w:p>
        </w:tc>
      </w:tr>
      <w:tr w:rsidR="00B5707D" w:rsidRPr="00EE0054" w14:paraId="4FB5ABBC" w14:textId="77777777" w:rsidTr="001611B4">
        <w:trPr>
          <w:trHeight w:val="371"/>
        </w:trPr>
        <w:tc>
          <w:tcPr>
            <w:tcW w:w="397" w:type="dxa"/>
            <w:vAlign w:val="center"/>
          </w:tcPr>
          <w:p w14:paraId="740E7E46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b/>
                <w:sz w:val="22"/>
              </w:rPr>
              <w:t>6</w:t>
            </w:r>
          </w:p>
        </w:tc>
        <w:tc>
          <w:tcPr>
            <w:tcW w:w="2940" w:type="dxa"/>
            <w:noWrap/>
            <w:vAlign w:val="center"/>
          </w:tcPr>
          <w:p w14:paraId="6B0F4979" w14:textId="77777777" w:rsidR="00B5707D" w:rsidRPr="00EE0054" w:rsidRDefault="00B5707D" w:rsidP="00687FC4">
            <w:pPr>
              <w:pStyle w:val="a5"/>
              <w:rPr>
                <w:b/>
                <w:sz w:val="22"/>
              </w:rPr>
            </w:pPr>
            <w:r w:rsidRPr="00EE0054">
              <w:rPr>
                <w:b/>
                <w:sz w:val="22"/>
              </w:rPr>
              <w:t>Совокупный объем работ по виду деятельности «Строительство»</w:t>
            </w:r>
          </w:p>
        </w:tc>
        <w:tc>
          <w:tcPr>
            <w:tcW w:w="742" w:type="dxa"/>
            <w:vAlign w:val="center"/>
          </w:tcPr>
          <w:p w14:paraId="6314647C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b/>
                <w:bCs/>
                <w:color w:val="000000"/>
                <w:sz w:val="22"/>
              </w:rPr>
              <w:t>8523</w:t>
            </w:r>
          </w:p>
        </w:tc>
        <w:tc>
          <w:tcPr>
            <w:tcW w:w="708" w:type="dxa"/>
            <w:vAlign w:val="center"/>
          </w:tcPr>
          <w:p w14:paraId="205FD758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b/>
                <w:bCs/>
                <w:color w:val="000000"/>
                <w:sz w:val="22"/>
              </w:rPr>
              <w:t>9475</w:t>
            </w:r>
          </w:p>
        </w:tc>
        <w:tc>
          <w:tcPr>
            <w:tcW w:w="709" w:type="dxa"/>
            <w:vAlign w:val="center"/>
          </w:tcPr>
          <w:p w14:paraId="17D50CD5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b/>
                <w:bCs/>
                <w:color w:val="000000"/>
                <w:sz w:val="22"/>
              </w:rPr>
              <w:t>10 500</w:t>
            </w:r>
          </w:p>
        </w:tc>
        <w:tc>
          <w:tcPr>
            <w:tcW w:w="709" w:type="dxa"/>
            <w:vAlign w:val="center"/>
          </w:tcPr>
          <w:p w14:paraId="635A1441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b/>
                <w:bCs/>
                <w:color w:val="000000"/>
                <w:sz w:val="22"/>
              </w:rPr>
              <w:t>12 752</w:t>
            </w:r>
          </w:p>
        </w:tc>
        <w:tc>
          <w:tcPr>
            <w:tcW w:w="709" w:type="dxa"/>
            <w:vAlign w:val="center"/>
          </w:tcPr>
          <w:p w14:paraId="11C7E964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b/>
                <w:bCs/>
                <w:color w:val="000000"/>
                <w:sz w:val="22"/>
              </w:rPr>
              <w:t>13 705</w:t>
            </w:r>
          </w:p>
        </w:tc>
        <w:tc>
          <w:tcPr>
            <w:tcW w:w="708" w:type="dxa"/>
            <w:vAlign w:val="center"/>
          </w:tcPr>
          <w:p w14:paraId="3D516AC2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b/>
                <w:bCs/>
                <w:color w:val="000000"/>
                <w:sz w:val="22"/>
              </w:rPr>
              <w:t>14 744</w:t>
            </w:r>
          </w:p>
        </w:tc>
        <w:tc>
          <w:tcPr>
            <w:tcW w:w="709" w:type="dxa"/>
            <w:vAlign w:val="center"/>
          </w:tcPr>
          <w:p w14:paraId="77796E9D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b/>
                <w:bCs/>
                <w:color w:val="000000"/>
                <w:sz w:val="22"/>
              </w:rPr>
              <w:t>15 519</w:t>
            </w:r>
          </w:p>
        </w:tc>
        <w:tc>
          <w:tcPr>
            <w:tcW w:w="709" w:type="dxa"/>
            <w:vAlign w:val="center"/>
          </w:tcPr>
          <w:p w14:paraId="08956A96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b/>
                <w:bCs/>
                <w:color w:val="000000"/>
                <w:sz w:val="22"/>
              </w:rPr>
              <w:t>19 656</w:t>
            </w:r>
          </w:p>
        </w:tc>
        <w:tc>
          <w:tcPr>
            <w:tcW w:w="709" w:type="dxa"/>
            <w:vAlign w:val="center"/>
          </w:tcPr>
          <w:p w14:paraId="67269F2F" w14:textId="77777777" w:rsidR="00B5707D" w:rsidRPr="00EE0054" w:rsidRDefault="00B5707D" w:rsidP="00687FC4">
            <w:pPr>
              <w:pStyle w:val="a5"/>
              <w:jc w:val="center"/>
              <w:rPr>
                <w:b/>
                <w:sz w:val="22"/>
              </w:rPr>
            </w:pPr>
            <w:r w:rsidRPr="00EE0054">
              <w:rPr>
                <w:b/>
                <w:bCs/>
                <w:color w:val="000000"/>
                <w:sz w:val="22"/>
              </w:rPr>
              <w:t>21 424</w:t>
            </w:r>
          </w:p>
        </w:tc>
      </w:tr>
    </w:tbl>
    <w:p w14:paraId="1FB82C49" w14:textId="77777777" w:rsidR="00F84B4A" w:rsidRPr="00F84B4A" w:rsidRDefault="00F84B4A" w:rsidP="00AC176D">
      <w:pPr>
        <w:pStyle w:val="aff7"/>
        <w:spacing w:before="0" w:after="0"/>
        <w:rPr>
          <w:sz w:val="10"/>
          <w:szCs w:val="10"/>
        </w:rPr>
      </w:pPr>
    </w:p>
    <w:p w14:paraId="078A2716" w14:textId="124943BC" w:rsidR="00AC176D" w:rsidRPr="00EB41E2" w:rsidRDefault="00AC176D" w:rsidP="00AC176D">
      <w:pPr>
        <w:pStyle w:val="aff7"/>
        <w:spacing w:before="0" w:after="0"/>
        <w:rPr>
          <w:szCs w:val="22"/>
        </w:rPr>
      </w:pPr>
      <w:r w:rsidRPr="00EB41E2">
        <w:rPr>
          <w:szCs w:val="22"/>
        </w:rPr>
        <w:t>Источник: расчеты Аналитического центра.</w:t>
      </w:r>
    </w:p>
    <w:p w14:paraId="5049B9B4" w14:textId="566E4AC0" w:rsidR="00640D21" w:rsidRPr="00EB41E2" w:rsidRDefault="00AC176D" w:rsidP="00AC176D">
      <w:pPr>
        <w:pStyle w:val="aff7"/>
        <w:spacing w:before="0" w:after="0"/>
        <w:rPr>
          <w:szCs w:val="22"/>
        </w:rPr>
      </w:pPr>
      <w:r w:rsidRPr="00EB41E2">
        <w:rPr>
          <w:szCs w:val="22"/>
        </w:rPr>
        <w:t xml:space="preserve">Примечание: итоговая сумма может не совпадать из-за округления отдельных </w:t>
      </w:r>
      <w:r w:rsidR="00F84B4A" w:rsidRPr="00EB41E2">
        <w:rPr>
          <w:szCs w:val="22"/>
        </w:rPr>
        <w:t>показателей</w:t>
      </w:r>
      <w:r w:rsidR="008A6A2A" w:rsidRPr="00EB41E2">
        <w:rPr>
          <w:szCs w:val="22"/>
        </w:rPr>
        <w:t>.</w:t>
      </w:r>
    </w:p>
    <w:p w14:paraId="545AFFF8" w14:textId="77777777" w:rsidR="00EB41E2" w:rsidRPr="00EB41E2" w:rsidRDefault="00EB41E2" w:rsidP="001F0A16">
      <w:pPr>
        <w:spacing w:line="360" w:lineRule="auto"/>
        <w:ind w:firstLine="851"/>
        <w:rPr>
          <w:sz w:val="10"/>
          <w:szCs w:val="10"/>
        </w:rPr>
      </w:pPr>
    </w:p>
    <w:p w14:paraId="503E4CE1" w14:textId="7E155304" w:rsidR="00F56C23" w:rsidRDefault="006B389F" w:rsidP="00BF231F">
      <w:pPr>
        <w:spacing w:line="360" w:lineRule="auto"/>
        <w:ind w:firstLine="851"/>
      </w:pPr>
      <w:r w:rsidRPr="00EE0054">
        <w:t>За основу моделирования приняты среднесрочный</w:t>
      </w:r>
      <w:r w:rsidRPr="00EE0054">
        <w:rPr>
          <w:rStyle w:val="a9"/>
          <w:sz w:val="24"/>
          <w:szCs w:val="24"/>
        </w:rPr>
        <w:footnoteReference w:id="2"/>
      </w:r>
      <w:r w:rsidRPr="00EE0054">
        <w:t xml:space="preserve"> и долгосрочный</w:t>
      </w:r>
      <w:r w:rsidRPr="00EE0054">
        <w:rPr>
          <w:rStyle w:val="a9"/>
          <w:sz w:val="24"/>
          <w:szCs w:val="24"/>
        </w:rPr>
        <w:footnoteReference w:id="3"/>
      </w:r>
      <w:r w:rsidRPr="00EE0054">
        <w:t xml:space="preserve"> макроэкономические прогнозы Минэкономразвития России, а также оценки АО «ДОМ.РФ» </w:t>
      </w:r>
      <w:r>
        <w:t>по</w:t>
      </w:r>
      <w:r w:rsidRPr="00EE0054">
        <w:t xml:space="preserve"> вложени</w:t>
      </w:r>
      <w:r>
        <w:t>ям</w:t>
      </w:r>
      <w:r w:rsidRPr="00EE0054">
        <w:t xml:space="preserve"> в жилищно</w:t>
      </w:r>
      <w:r>
        <w:t>е</w:t>
      </w:r>
      <w:r w:rsidRPr="00EE0054">
        <w:t xml:space="preserve"> строительств</w:t>
      </w:r>
      <w:r>
        <w:t>о и развитие ипотечного жилищного кредитования</w:t>
      </w:r>
      <w:r w:rsidRPr="00EE0054">
        <w:t>.</w:t>
      </w:r>
      <w:r w:rsidRPr="00FA393C">
        <w:t xml:space="preserve"> </w:t>
      </w:r>
      <w:r w:rsidR="001063F7">
        <w:t>По</w:t>
      </w:r>
      <w:r w:rsidR="001063F7" w:rsidRPr="00EE0054">
        <w:t xml:space="preserve"> данным Росстата, в 2019 году вклад </w:t>
      </w:r>
      <w:r w:rsidR="001063F7" w:rsidRPr="00EE0054">
        <w:lastRenderedPageBreak/>
        <w:t>строительства в ВВП составил 6%.</w:t>
      </w:r>
      <w:r w:rsidR="001063F7">
        <w:t xml:space="preserve"> </w:t>
      </w:r>
      <w:r w:rsidR="001F0A16">
        <w:t>К</w:t>
      </w:r>
      <w:r w:rsidR="001F0A16" w:rsidRPr="00EE0054">
        <w:t xml:space="preserve"> 2035 году </w:t>
      </w:r>
      <w:r w:rsidR="001F0A16">
        <w:t>с</w:t>
      </w:r>
      <w:r w:rsidR="001F0A16" w:rsidRPr="00EE0054">
        <w:t>огласно прогноза</w:t>
      </w:r>
      <w:r w:rsidR="001F0A16">
        <w:t>м</w:t>
      </w:r>
      <w:r w:rsidR="001F0A16" w:rsidRPr="00EE0054">
        <w:t xml:space="preserve"> Минэкономразвития России вклад строительства в ВВП увеличится до 8%.</w:t>
      </w:r>
      <w:r w:rsidR="001F0A16">
        <w:t xml:space="preserve"> </w:t>
      </w:r>
    </w:p>
    <w:p w14:paraId="131ECD8C" w14:textId="77777777" w:rsidR="000654AA" w:rsidRPr="00F56C23" w:rsidRDefault="000654AA" w:rsidP="00BF231F">
      <w:pPr>
        <w:spacing w:line="360" w:lineRule="auto"/>
        <w:ind w:firstLine="851"/>
        <w:rPr>
          <w:sz w:val="15"/>
          <w:szCs w:val="15"/>
        </w:rPr>
      </w:pPr>
    </w:p>
    <w:p w14:paraId="55CA7C8D" w14:textId="119B51E4" w:rsidR="00AC176D" w:rsidRPr="00EE0054" w:rsidRDefault="00AC176D" w:rsidP="00AC176D">
      <w:pPr>
        <w:pStyle w:val="aff"/>
        <w:keepNext/>
      </w:pPr>
      <w:r w:rsidRPr="00EE0054">
        <w:t xml:space="preserve">Таблица </w:t>
      </w:r>
      <w:r w:rsidR="004A798B" w:rsidRPr="00EE0054">
        <w:rPr>
          <w:noProof/>
        </w:rPr>
        <w:fldChar w:fldCharType="begin"/>
      </w:r>
      <w:r w:rsidRPr="00EE0054">
        <w:rPr>
          <w:noProof/>
        </w:rPr>
        <w:instrText xml:space="preserve"> SEQ Таблица \* ARABIC </w:instrText>
      </w:r>
      <w:r w:rsidR="004A798B" w:rsidRPr="00EE0054">
        <w:rPr>
          <w:noProof/>
        </w:rPr>
        <w:fldChar w:fldCharType="separate"/>
      </w:r>
      <w:r w:rsidR="00505F3A" w:rsidRPr="00EE0054">
        <w:rPr>
          <w:noProof/>
        </w:rPr>
        <w:t>2</w:t>
      </w:r>
      <w:r w:rsidR="004A798B" w:rsidRPr="00EE0054">
        <w:rPr>
          <w:noProof/>
        </w:rPr>
        <w:fldChar w:fldCharType="end"/>
      </w:r>
      <w:r w:rsidRPr="00EE0054">
        <w:t xml:space="preserve">. Результаты прогнозирования инвестиций в здания и сооружения </w:t>
      </w:r>
      <w:r w:rsidRPr="00EE0054">
        <w:rPr>
          <w:rFonts w:cs="Times New Roman"/>
          <w:szCs w:val="24"/>
        </w:rPr>
        <w:t>(базовый сценарий)</w:t>
      </w:r>
      <w:r w:rsidRPr="00EE0054">
        <w:t xml:space="preserve">, </w:t>
      </w:r>
      <w:r w:rsidR="004D4780" w:rsidRPr="00EE0054">
        <w:t xml:space="preserve">трлн </w:t>
      </w:r>
      <w:r w:rsidRPr="00EE0054">
        <w:t>рублей</w:t>
      </w:r>
    </w:p>
    <w:tbl>
      <w:tblPr>
        <w:tblStyle w:val="12"/>
        <w:tblW w:w="5000" w:type="pct"/>
        <w:tblInd w:w="-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2499"/>
        <w:gridCol w:w="686"/>
        <w:gridCol w:w="688"/>
        <w:gridCol w:w="688"/>
        <w:gridCol w:w="688"/>
        <w:gridCol w:w="688"/>
        <w:gridCol w:w="688"/>
        <w:gridCol w:w="688"/>
        <w:gridCol w:w="690"/>
        <w:gridCol w:w="675"/>
      </w:tblGrid>
      <w:tr w:rsidR="0025366D" w:rsidRPr="00EE0054" w14:paraId="5E3440B8" w14:textId="77777777" w:rsidTr="0025366D">
        <w:trPr>
          <w:trHeight w:val="20"/>
        </w:trPr>
        <w:tc>
          <w:tcPr>
            <w:tcW w:w="357" w:type="pct"/>
            <w:vAlign w:val="center"/>
          </w:tcPr>
          <w:p w14:paraId="5419002B" w14:textId="77777777" w:rsidR="00B5707D" w:rsidRPr="00EE0054" w:rsidRDefault="00B5707D" w:rsidP="00687FC4">
            <w:pPr>
              <w:pStyle w:val="a5"/>
              <w:jc w:val="center"/>
              <w:rPr>
                <w:b/>
                <w:szCs w:val="24"/>
              </w:rPr>
            </w:pPr>
            <w:r w:rsidRPr="00EE0054">
              <w:rPr>
                <w:b/>
                <w:szCs w:val="24"/>
              </w:rPr>
              <w:t>№ п/п</w:t>
            </w:r>
          </w:p>
        </w:tc>
        <w:tc>
          <w:tcPr>
            <w:tcW w:w="1337" w:type="pct"/>
            <w:noWrap/>
            <w:vAlign w:val="center"/>
            <w:hideMark/>
          </w:tcPr>
          <w:p w14:paraId="5E284E61" w14:textId="77777777" w:rsidR="00B5707D" w:rsidRPr="00EE0054" w:rsidRDefault="00B5707D" w:rsidP="00687FC4">
            <w:pPr>
              <w:pStyle w:val="a5"/>
              <w:jc w:val="center"/>
              <w:rPr>
                <w:b/>
                <w:szCs w:val="24"/>
              </w:rPr>
            </w:pPr>
            <w:r w:rsidRPr="00EE0054">
              <w:rPr>
                <w:b/>
                <w:szCs w:val="24"/>
              </w:rPr>
              <w:t>Наименование</w:t>
            </w:r>
          </w:p>
        </w:tc>
        <w:tc>
          <w:tcPr>
            <w:tcW w:w="367" w:type="pct"/>
            <w:vAlign w:val="center"/>
          </w:tcPr>
          <w:p w14:paraId="62CD1CD0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2019</w:t>
            </w:r>
          </w:p>
        </w:tc>
        <w:tc>
          <w:tcPr>
            <w:tcW w:w="368" w:type="pct"/>
            <w:vAlign w:val="center"/>
          </w:tcPr>
          <w:p w14:paraId="71D7337F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2020</w:t>
            </w:r>
          </w:p>
        </w:tc>
        <w:tc>
          <w:tcPr>
            <w:tcW w:w="368" w:type="pct"/>
            <w:vAlign w:val="center"/>
          </w:tcPr>
          <w:p w14:paraId="67DF8A77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2021</w:t>
            </w:r>
          </w:p>
        </w:tc>
        <w:tc>
          <w:tcPr>
            <w:tcW w:w="368" w:type="pct"/>
            <w:vAlign w:val="center"/>
          </w:tcPr>
          <w:p w14:paraId="05CFF6D6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2022</w:t>
            </w:r>
          </w:p>
        </w:tc>
        <w:tc>
          <w:tcPr>
            <w:tcW w:w="368" w:type="pct"/>
            <w:vAlign w:val="center"/>
          </w:tcPr>
          <w:p w14:paraId="163D3009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2023</w:t>
            </w:r>
          </w:p>
        </w:tc>
        <w:tc>
          <w:tcPr>
            <w:tcW w:w="368" w:type="pct"/>
            <w:vAlign w:val="center"/>
          </w:tcPr>
          <w:p w14:paraId="446876E7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2024</w:t>
            </w:r>
          </w:p>
        </w:tc>
        <w:tc>
          <w:tcPr>
            <w:tcW w:w="368" w:type="pct"/>
            <w:vAlign w:val="center"/>
          </w:tcPr>
          <w:p w14:paraId="76A64725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2025</w:t>
            </w:r>
          </w:p>
        </w:tc>
        <w:tc>
          <w:tcPr>
            <w:tcW w:w="369" w:type="pct"/>
            <w:vAlign w:val="center"/>
          </w:tcPr>
          <w:p w14:paraId="64043E5D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2030</w:t>
            </w:r>
          </w:p>
        </w:tc>
        <w:tc>
          <w:tcPr>
            <w:tcW w:w="361" w:type="pct"/>
            <w:noWrap/>
            <w:vAlign w:val="center"/>
            <w:hideMark/>
          </w:tcPr>
          <w:p w14:paraId="11D97398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2035</w:t>
            </w:r>
          </w:p>
        </w:tc>
      </w:tr>
      <w:tr w:rsidR="0025366D" w:rsidRPr="00EE0054" w14:paraId="235D4B9E" w14:textId="77777777" w:rsidTr="0025366D">
        <w:trPr>
          <w:trHeight w:val="20"/>
        </w:trPr>
        <w:tc>
          <w:tcPr>
            <w:tcW w:w="357" w:type="pct"/>
            <w:vAlign w:val="center"/>
          </w:tcPr>
          <w:p w14:paraId="15A3BD05" w14:textId="77777777" w:rsidR="00B5707D" w:rsidRPr="00EE0054" w:rsidRDefault="00B5707D" w:rsidP="00687FC4">
            <w:pPr>
              <w:pStyle w:val="a5"/>
              <w:jc w:val="center"/>
              <w:rPr>
                <w:b/>
                <w:szCs w:val="24"/>
              </w:rPr>
            </w:pPr>
            <w:r w:rsidRPr="00EE0054">
              <w:rPr>
                <w:szCs w:val="24"/>
              </w:rPr>
              <w:t>1</w:t>
            </w:r>
          </w:p>
        </w:tc>
        <w:tc>
          <w:tcPr>
            <w:tcW w:w="1337" w:type="pct"/>
            <w:noWrap/>
            <w:vAlign w:val="center"/>
            <w:hideMark/>
          </w:tcPr>
          <w:p w14:paraId="45972B0E" w14:textId="77777777" w:rsidR="00B5707D" w:rsidRPr="00EE0054" w:rsidRDefault="00B5707D" w:rsidP="00687FC4">
            <w:pPr>
              <w:pStyle w:val="a5"/>
              <w:rPr>
                <w:b/>
                <w:szCs w:val="24"/>
              </w:rPr>
            </w:pPr>
            <w:r w:rsidRPr="00EE0054">
              <w:rPr>
                <w:b/>
                <w:szCs w:val="24"/>
              </w:rPr>
              <w:t>Инвестиции в здания и сооружения, всего</w:t>
            </w:r>
          </w:p>
        </w:tc>
        <w:tc>
          <w:tcPr>
            <w:tcW w:w="367" w:type="pct"/>
            <w:vAlign w:val="center"/>
          </w:tcPr>
          <w:p w14:paraId="78819F38" w14:textId="253C07EA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11,6</w:t>
            </w:r>
          </w:p>
        </w:tc>
        <w:tc>
          <w:tcPr>
            <w:tcW w:w="368" w:type="pct"/>
            <w:vAlign w:val="center"/>
          </w:tcPr>
          <w:p w14:paraId="1FC61903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12,4</w:t>
            </w:r>
          </w:p>
        </w:tc>
        <w:tc>
          <w:tcPr>
            <w:tcW w:w="368" w:type="pct"/>
            <w:vAlign w:val="center"/>
          </w:tcPr>
          <w:p w14:paraId="0DBA50B3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13,1</w:t>
            </w:r>
          </w:p>
        </w:tc>
        <w:tc>
          <w:tcPr>
            <w:tcW w:w="368" w:type="pct"/>
            <w:vAlign w:val="center"/>
          </w:tcPr>
          <w:p w14:paraId="3FB696E1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14,5</w:t>
            </w:r>
          </w:p>
        </w:tc>
        <w:tc>
          <w:tcPr>
            <w:tcW w:w="368" w:type="pct"/>
            <w:vAlign w:val="center"/>
          </w:tcPr>
          <w:p w14:paraId="5AC703E3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15,9</w:t>
            </w:r>
          </w:p>
        </w:tc>
        <w:tc>
          <w:tcPr>
            <w:tcW w:w="368" w:type="pct"/>
            <w:vAlign w:val="center"/>
          </w:tcPr>
          <w:p w14:paraId="1FED069D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17,2</w:t>
            </w:r>
          </w:p>
        </w:tc>
        <w:tc>
          <w:tcPr>
            <w:tcW w:w="368" w:type="pct"/>
            <w:vAlign w:val="center"/>
          </w:tcPr>
          <w:p w14:paraId="63238522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18,7</w:t>
            </w:r>
          </w:p>
        </w:tc>
        <w:tc>
          <w:tcPr>
            <w:tcW w:w="369" w:type="pct"/>
            <w:vAlign w:val="center"/>
          </w:tcPr>
          <w:p w14:paraId="64B749DB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23,6</w:t>
            </w:r>
          </w:p>
        </w:tc>
        <w:tc>
          <w:tcPr>
            <w:tcW w:w="361" w:type="pct"/>
            <w:noWrap/>
            <w:vAlign w:val="center"/>
          </w:tcPr>
          <w:p w14:paraId="669954F6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28,4</w:t>
            </w:r>
          </w:p>
        </w:tc>
      </w:tr>
      <w:tr w:rsidR="0025366D" w:rsidRPr="00EE0054" w14:paraId="18F3ABDF" w14:textId="77777777" w:rsidTr="0025366D">
        <w:trPr>
          <w:trHeight w:val="394"/>
        </w:trPr>
        <w:tc>
          <w:tcPr>
            <w:tcW w:w="357" w:type="pct"/>
            <w:vAlign w:val="center"/>
          </w:tcPr>
          <w:p w14:paraId="4D2AB59A" w14:textId="77777777" w:rsidR="00B5707D" w:rsidRPr="00EE0054" w:rsidRDefault="00B5707D" w:rsidP="00687FC4">
            <w:pPr>
              <w:pStyle w:val="a5"/>
              <w:jc w:val="center"/>
              <w:rPr>
                <w:szCs w:val="24"/>
              </w:rPr>
            </w:pPr>
            <w:r w:rsidRPr="00EE0054">
              <w:rPr>
                <w:szCs w:val="24"/>
              </w:rPr>
              <w:t>1.1</w:t>
            </w:r>
          </w:p>
        </w:tc>
        <w:tc>
          <w:tcPr>
            <w:tcW w:w="1337" w:type="pct"/>
            <w:noWrap/>
            <w:vAlign w:val="center"/>
            <w:hideMark/>
          </w:tcPr>
          <w:p w14:paraId="7A85C08A" w14:textId="77777777" w:rsidR="00B5707D" w:rsidRPr="00EE0054" w:rsidRDefault="00B5707D" w:rsidP="00687FC4">
            <w:pPr>
              <w:pStyle w:val="a5"/>
              <w:ind w:left="426"/>
              <w:rPr>
                <w:szCs w:val="24"/>
              </w:rPr>
            </w:pPr>
            <w:r w:rsidRPr="00EE0054">
              <w:rPr>
                <w:szCs w:val="24"/>
              </w:rPr>
              <w:t>Жилые здания</w:t>
            </w:r>
          </w:p>
        </w:tc>
        <w:tc>
          <w:tcPr>
            <w:tcW w:w="367" w:type="pct"/>
            <w:vAlign w:val="center"/>
          </w:tcPr>
          <w:p w14:paraId="26FC35DB" w14:textId="340D5CF8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3,5</w:t>
            </w:r>
          </w:p>
        </w:tc>
        <w:tc>
          <w:tcPr>
            <w:tcW w:w="368" w:type="pct"/>
            <w:vAlign w:val="center"/>
          </w:tcPr>
          <w:p w14:paraId="34AACD87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3,5</w:t>
            </w:r>
          </w:p>
        </w:tc>
        <w:tc>
          <w:tcPr>
            <w:tcW w:w="368" w:type="pct"/>
            <w:vAlign w:val="center"/>
          </w:tcPr>
          <w:p w14:paraId="179B8C03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3,4</w:t>
            </w:r>
          </w:p>
        </w:tc>
        <w:tc>
          <w:tcPr>
            <w:tcW w:w="368" w:type="pct"/>
            <w:vAlign w:val="center"/>
          </w:tcPr>
          <w:p w14:paraId="45570C02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4,0</w:t>
            </w:r>
          </w:p>
        </w:tc>
        <w:tc>
          <w:tcPr>
            <w:tcW w:w="368" w:type="pct"/>
            <w:vAlign w:val="center"/>
          </w:tcPr>
          <w:p w14:paraId="3774760E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4,5</w:t>
            </w:r>
          </w:p>
        </w:tc>
        <w:tc>
          <w:tcPr>
            <w:tcW w:w="368" w:type="pct"/>
            <w:vAlign w:val="center"/>
          </w:tcPr>
          <w:p w14:paraId="09E1BBF3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5,1</w:t>
            </w:r>
          </w:p>
        </w:tc>
        <w:tc>
          <w:tcPr>
            <w:tcW w:w="368" w:type="pct"/>
            <w:vAlign w:val="center"/>
          </w:tcPr>
          <w:p w14:paraId="33F409FB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5,3</w:t>
            </w:r>
          </w:p>
        </w:tc>
        <w:tc>
          <w:tcPr>
            <w:tcW w:w="369" w:type="pct"/>
            <w:vAlign w:val="center"/>
          </w:tcPr>
          <w:p w14:paraId="342FBE92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6,4</w:t>
            </w:r>
          </w:p>
        </w:tc>
        <w:tc>
          <w:tcPr>
            <w:tcW w:w="361" w:type="pct"/>
            <w:noWrap/>
            <w:vAlign w:val="center"/>
          </w:tcPr>
          <w:p w14:paraId="26AEBF75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7,6</w:t>
            </w:r>
          </w:p>
        </w:tc>
      </w:tr>
      <w:tr w:rsidR="0025366D" w:rsidRPr="00EE0054" w14:paraId="61DBF3DF" w14:textId="77777777" w:rsidTr="0025366D">
        <w:trPr>
          <w:trHeight w:val="20"/>
        </w:trPr>
        <w:tc>
          <w:tcPr>
            <w:tcW w:w="357" w:type="pct"/>
            <w:vAlign w:val="center"/>
          </w:tcPr>
          <w:p w14:paraId="57153E9C" w14:textId="77777777" w:rsidR="00B5707D" w:rsidRPr="00EE0054" w:rsidRDefault="00B5707D" w:rsidP="00687FC4">
            <w:pPr>
              <w:pStyle w:val="a5"/>
              <w:jc w:val="center"/>
              <w:rPr>
                <w:szCs w:val="24"/>
              </w:rPr>
            </w:pPr>
            <w:r w:rsidRPr="00EE0054">
              <w:rPr>
                <w:szCs w:val="24"/>
              </w:rPr>
              <w:t>1.2</w:t>
            </w:r>
          </w:p>
        </w:tc>
        <w:tc>
          <w:tcPr>
            <w:tcW w:w="1337" w:type="pct"/>
            <w:noWrap/>
            <w:vAlign w:val="center"/>
          </w:tcPr>
          <w:p w14:paraId="650FD424" w14:textId="77777777" w:rsidR="00B5707D" w:rsidRPr="00EE0054" w:rsidRDefault="00B5707D" w:rsidP="00687FC4">
            <w:pPr>
              <w:pStyle w:val="a5"/>
              <w:ind w:left="426"/>
              <w:rPr>
                <w:szCs w:val="24"/>
              </w:rPr>
            </w:pPr>
            <w:r w:rsidRPr="00EE0054">
              <w:rPr>
                <w:szCs w:val="24"/>
              </w:rPr>
              <w:t>Нежилые здания и сооружения</w:t>
            </w:r>
          </w:p>
        </w:tc>
        <w:tc>
          <w:tcPr>
            <w:tcW w:w="367" w:type="pct"/>
            <w:vAlign w:val="center"/>
          </w:tcPr>
          <w:p w14:paraId="5D20CA15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8,1</w:t>
            </w:r>
          </w:p>
        </w:tc>
        <w:tc>
          <w:tcPr>
            <w:tcW w:w="368" w:type="pct"/>
            <w:vAlign w:val="center"/>
          </w:tcPr>
          <w:p w14:paraId="4DF56B48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8,9</w:t>
            </w:r>
          </w:p>
        </w:tc>
        <w:tc>
          <w:tcPr>
            <w:tcW w:w="368" w:type="pct"/>
            <w:vAlign w:val="center"/>
          </w:tcPr>
          <w:p w14:paraId="5B219953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9,7</w:t>
            </w:r>
          </w:p>
        </w:tc>
        <w:tc>
          <w:tcPr>
            <w:tcW w:w="368" w:type="pct"/>
            <w:vAlign w:val="center"/>
          </w:tcPr>
          <w:p w14:paraId="3303DBC5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10,5</w:t>
            </w:r>
          </w:p>
        </w:tc>
        <w:tc>
          <w:tcPr>
            <w:tcW w:w="368" w:type="pct"/>
            <w:vAlign w:val="center"/>
          </w:tcPr>
          <w:p w14:paraId="3612ED82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11,3</w:t>
            </w:r>
          </w:p>
        </w:tc>
        <w:tc>
          <w:tcPr>
            <w:tcW w:w="368" w:type="pct"/>
            <w:vAlign w:val="center"/>
          </w:tcPr>
          <w:p w14:paraId="0F2E5F02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12,2</w:t>
            </w:r>
          </w:p>
        </w:tc>
        <w:tc>
          <w:tcPr>
            <w:tcW w:w="368" w:type="pct"/>
            <w:vAlign w:val="center"/>
          </w:tcPr>
          <w:p w14:paraId="00FF8DD9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13,4</w:t>
            </w:r>
          </w:p>
        </w:tc>
        <w:tc>
          <w:tcPr>
            <w:tcW w:w="369" w:type="pct"/>
            <w:vAlign w:val="center"/>
          </w:tcPr>
          <w:p w14:paraId="66F16132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17,2</w:t>
            </w:r>
          </w:p>
        </w:tc>
        <w:tc>
          <w:tcPr>
            <w:tcW w:w="361" w:type="pct"/>
            <w:noWrap/>
            <w:vAlign w:val="center"/>
          </w:tcPr>
          <w:p w14:paraId="552AB12D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19,6</w:t>
            </w:r>
          </w:p>
        </w:tc>
      </w:tr>
      <w:tr w:rsidR="0025366D" w:rsidRPr="00EE0054" w14:paraId="6FE61514" w14:textId="77777777" w:rsidTr="0025366D">
        <w:trPr>
          <w:trHeight w:val="20"/>
        </w:trPr>
        <w:tc>
          <w:tcPr>
            <w:tcW w:w="357" w:type="pct"/>
            <w:vAlign w:val="center"/>
          </w:tcPr>
          <w:p w14:paraId="4E279AC3" w14:textId="77777777" w:rsidR="00B5707D" w:rsidRPr="00EE0054" w:rsidRDefault="00B5707D" w:rsidP="00687FC4">
            <w:pPr>
              <w:pStyle w:val="a5"/>
              <w:jc w:val="center"/>
              <w:rPr>
                <w:szCs w:val="24"/>
              </w:rPr>
            </w:pPr>
            <w:r w:rsidRPr="00EE0054">
              <w:rPr>
                <w:szCs w:val="24"/>
              </w:rPr>
              <w:t>2</w:t>
            </w:r>
          </w:p>
        </w:tc>
        <w:tc>
          <w:tcPr>
            <w:tcW w:w="1337" w:type="pct"/>
            <w:noWrap/>
            <w:vAlign w:val="center"/>
          </w:tcPr>
          <w:p w14:paraId="60690221" w14:textId="77777777" w:rsidR="00B5707D" w:rsidRPr="00EE0054" w:rsidRDefault="00B5707D" w:rsidP="00687FC4">
            <w:pPr>
              <w:pStyle w:val="a5"/>
              <w:rPr>
                <w:b/>
                <w:szCs w:val="24"/>
              </w:rPr>
            </w:pPr>
            <w:r w:rsidRPr="00EE0054">
              <w:rPr>
                <w:b/>
                <w:szCs w:val="24"/>
              </w:rPr>
              <w:t>Инвестиции в здания и сооружения всего, в ценах 2018 года</w:t>
            </w:r>
          </w:p>
        </w:tc>
        <w:tc>
          <w:tcPr>
            <w:tcW w:w="367" w:type="pct"/>
            <w:vAlign w:val="center"/>
          </w:tcPr>
          <w:p w14:paraId="4F359F35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10,4</w:t>
            </w:r>
          </w:p>
        </w:tc>
        <w:tc>
          <w:tcPr>
            <w:tcW w:w="368" w:type="pct"/>
            <w:vAlign w:val="center"/>
          </w:tcPr>
          <w:p w14:paraId="57299C1A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11,3</w:t>
            </w:r>
          </w:p>
        </w:tc>
        <w:tc>
          <w:tcPr>
            <w:tcW w:w="368" w:type="pct"/>
            <w:vAlign w:val="center"/>
          </w:tcPr>
          <w:p w14:paraId="72568834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11,4</w:t>
            </w:r>
          </w:p>
        </w:tc>
        <w:tc>
          <w:tcPr>
            <w:tcW w:w="368" w:type="pct"/>
            <w:vAlign w:val="center"/>
          </w:tcPr>
          <w:p w14:paraId="7CB42F45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12,1</w:t>
            </w:r>
          </w:p>
        </w:tc>
        <w:tc>
          <w:tcPr>
            <w:tcW w:w="368" w:type="pct"/>
            <w:vAlign w:val="center"/>
          </w:tcPr>
          <w:p w14:paraId="278657FD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12,7</w:t>
            </w:r>
          </w:p>
        </w:tc>
        <w:tc>
          <w:tcPr>
            <w:tcW w:w="368" w:type="pct"/>
            <w:vAlign w:val="center"/>
          </w:tcPr>
          <w:p w14:paraId="67EA4A5E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13,3</w:t>
            </w:r>
          </w:p>
        </w:tc>
        <w:tc>
          <w:tcPr>
            <w:tcW w:w="368" w:type="pct"/>
            <w:vAlign w:val="center"/>
          </w:tcPr>
          <w:p w14:paraId="2233E09A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13,8</w:t>
            </w:r>
          </w:p>
        </w:tc>
        <w:tc>
          <w:tcPr>
            <w:tcW w:w="369" w:type="pct"/>
            <w:vAlign w:val="center"/>
          </w:tcPr>
          <w:p w14:paraId="3B3C2F5D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14,2</w:t>
            </w:r>
          </w:p>
        </w:tc>
        <w:tc>
          <w:tcPr>
            <w:tcW w:w="361" w:type="pct"/>
            <w:noWrap/>
            <w:vAlign w:val="center"/>
          </w:tcPr>
          <w:p w14:paraId="0EF1DE33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15,1</w:t>
            </w:r>
          </w:p>
        </w:tc>
      </w:tr>
    </w:tbl>
    <w:p w14:paraId="68C39633" w14:textId="77777777" w:rsidR="00893D6B" w:rsidRPr="00F84B4A" w:rsidRDefault="00893D6B" w:rsidP="00AC176D">
      <w:pPr>
        <w:pStyle w:val="aff7"/>
        <w:spacing w:before="0" w:after="0"/>
        <w:rPr>
          <w:sz w:val="10"/>
          <w:szCs w:val="10"/>
        </w:rPr>
      </w:pPr>
    </w:p>
    <w:p w14:paraId="069D4054" w14:textId="7B982813" w:rsidR="001F0A16" w:rsidRDefault="00AC176D" w:rsidP="00AC176D">
      <w:pPr>
        <w:pStyle w:val="aff7"/>
        <w:spacing w:before="0" w:after="0"/>
        <w:rPr>
          <w:szCs w:val="22"/>
        </w:rPr>
      </w:pPr>
      <w:r w:rsidRPr="00EB41E2">
        <w:rPr>
          <w:szCs w:val="22"/>
        </w:rPr>
        <w:t xml:space="preserve">Источник: данные Росстата, Минэкономразвития России, ДОМ.РФ, расчеты Аналитического центра. </w:t>
      </w:r>
    </w:p>
    <w:p w14:paraId="17465352" w14:textId="7FF73259" w:rsidR="00F63845" w:rsidRPr="006B389F" w:rsidRDefault="00F63845" w:rsidP="00AC176D">
      <w:pPr>
        <w:pStyle w:val="aff7"/>
        <w:spacing w:before="0" w:after="0"/>
        <w:rPr>
          <w:sz w:val="15"/>
          <w:szCs w:val="15"/>
        </w:rPr>
      </w:pPr>
    </w:p>
    <w:p w14:paraId="39FF1E3C" w14:textId="77777777" w:rsidR="00EC55EA" w:rsidRDefault="00EC55EA" w:rsidP="00EC55EA">
      <w:pPr>
        <w:spacing w:line="360" w:lineRule="auto"/>
        <w:ind w:firstLine="851"/>
      </w:pPr>
      <w:r>
        <w:t>Б</w:t>
      </w:r>
      <w:r w:rsidRPr="00EE0054">
        <w:t>ыла проведена оценка объема строительных работ</w:t>
      </w:r>
      <w:r>
        <w:t>,</w:t>
      </w:r>
      <w:r w:rsidRPr="00EE0054">
        <w:t xml:space="preserve"> совокупных инвестиций в здания (жилые и нежилые) и сооружения. Показател</w:t>
      </w:r>
      <w:r>
        <w:t>и</w:t>
      </w:r>
      <w:r w:rsidRPr="00EE0054">
        <w:t xml:space="preserve"> </w:t>
      </w:r>
      <w:r>
        <w:t xml:space="preserve">таблицы </w:t>
      </w:r>
      <w:r w:rsidRPr="00EE0054">
        <w:t>отража</w:t>
      </w:r>
      <w:r>
        <w:t>ю</w:t>
      </w:r>
      <w:r w:rsidRPr="00EE0054">
        <w:t xml:space="preserve">т совокупный спрос на все виды </w:t>
      </w:r>
      <w:r>
        <w:t xml:space="preserve">услуг в </w:t>
      </w:r>
      <w:r w:rsidRPr="00EE0054">
        <w:t>строитель</w:t>
      </w:r>
      <w:r>
        <w:t>стве</w:t>
      </w:r>
      <w:r w:rsidRPr="00EE0054">
        <w:t>, в области инженерных изысканий</w:t>
      </w:r>
      <w:r>
        <w:t>,</w:t>
      </w:r>
      <w:r w:rsidRPr="00EE0054">
        <w:t xml:space="preserve"> проектирования</w:t>
      </w:r>
      <w:r>
        <w:t>,</w:t>
      </w:r>
      <w:r w:rsidRPr="00EE0054">
        <w:t xml:space="preserve"> архитектуры</w:t>
      </w:r>
      <w:r>
        <w:t xml:space="preserve"> и градостроительства</w:t>
      </w:r>
      <w:r w:rsidRPr="00EE0054">
        <w:t>.</w:t>
      </w:r>
    </w:p>
    <w:p w14:paraId="49537E10" w14:textId="05C56DDA" w:rsidR="00F63845" w:rsidRPr="00F63845" w:rsidRDefault="00F63845" w:rsidP="00F63845">
      <w:pPr>
        <w:spacing w:line="360" w:lineRule="auto"/>
        <w:ind w:firstLine="851"/>
      </w:pPr>
      <w:r>
        <w:t>Предполаг</w:t>
      </w:r>
      <w:r w:rsidR="0077128A">
        <w:t>а</w:t>
      </w:r>
      <w:r>
        <w:t>ется</w:t>
      </w:r>
      <w:r w:rsidRPr="00EE0054">
        <w:t xml:space="preserve"> также достижение высокого уровня качества и технологической доступности</w:t>
      </w:r>
      <w:r>
        <w:t xml:space="preserve"> </w:t>
      </w:r>
      <w:r w:rsidRPr="00EE0054">
        <w:t xml:space="preserve">услуг </w:t>
      </w:r>
      <w:r>
        <w:t xml:space="preserve">ЖКХ </w:t>
      </w:r>
      <w:r w:rsidRPr="00EE0054">
        <w:t>с ориентиром на лучшие практики</w:t>
      </w:r>
      <w:r>
        <w:t xml:space="preserve"> при развитии системы государственной поддержки отдельных слоев населения по оплате части стоимости: услуг ЖКХ; приобретения жилья или его бесплатного предоставления.</w:t>
      </w:r>
    </w:p>
    <w:p w14:paraId="32FB05F3" w14:textId="68A20737" w:rsidR="00AC176D" w:rsidRPr="00EE0054" w:rsidRDefault="00AC176D" w:rsidP="00AC176D">
      <w:pPr>
        <w:pStyle w:val="2"/>
        <w:rPr>
          <w:b/>
          <w:i w:val="0"/>
        </w:rPr>
      </w:pPr>
      <w:bookmarkStart w:id="74" w:name="_Toc37791009"/>
      <w:bookmarkStart w:id="75" w:name="_Toc62785192"/>
      <w:r w:rsidRPr="00EE0054">
        <w:rPr>
          <w:b/>
          <w:i w:val="0"/>
        </w:rPr>
        <w:t xml:space="preserve">5.2 Альтернативный </w:t>
      </w:r>
      <w:r w:rsidR="007D4AD8" w:rsidRPr="00EE0054">
        <w:rPr>
          <w:b/>
          <w:i w:val="0"/>
        </w:rPr>
        <w:t xml:space="preserve">(консервативный) </w:t>
      </w:r>
      <w:r w:rsidRPr="00EE0054">
        <w:rPr>
          <w:b/>
          <w:i w:val="0"/>
        </w:rPr>
        <w:t>сценарий</w:t>
      </w:r>
      <w:bookmarkEnd w:id="74"/>
      <w:bookmarkEnd w:id="75"/>
    </w:p>
    <w:p w14:paraId="138479CA" w14:textId="390CD605" w:rsidR="00785ADB" w:rsidRPr="000654AA" w:rsidRDefault="00AC176D" w:rsidP="00FF771E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Консервативный сценарий развития строительного сектора базируется на среднесрочн</w:t>
      </w:r>
      <w:r w:rsidR="00207DB3">
        <w:rPr>
          <w:lang w:eastAsia="ru-RU"/>
        </w:rPr>
        <w:t>ых</w:t>
      </w:r>
      <w:r w:rsidRPr="00EE0054">
        <w:rPr>
          <w:lang w:eastAsia="ru-RU"/>
        </w:rPr>
        <w:t xml:space="preserve"> и долгосрочн</w:t>
      </w:r>
      <w:r w:rsidR="00207DB3">
        <w:rPr>
          <w:lang w:eastAsia="ru-RU"/>
        </w:rPr>
        <w:t>ых</w:t>
      </w:r>
      <w:r w:rsidRPr="00EE0054">
        <w:rPr>
          <w:lang w:eastAsia="ru-RU"/>
        </w:rPr>
        <w:t xml:space="preserve"> прогнозах Минэкономразвития России, предполагающих меньшие темпы роста российской экономики относительно базового сценария.</w:t>
      </w:r>
      <w:r w:rsidR="00FF771E">
        <w:rPr>
          <w:lang w:eastAsia="ru-RU"/>
        </w:rPr>
        <w:t xml:space="preserve"> </w:t>
      </w:r>
      <w:r w:rsidR="000654AA" w:rsidRPr="00EE0054">
        <w:rPr>
          <w:lang w:eastAsia="ru-RU"/>
        </w:rPr>
        <w:t xml:space="preserve">За основу были взяты данные по динамике ВВП, </w:t>
      </w:r>
      <w:r w:rsidR="000654AA" w:rsidRPr="00F719A9">
        <w:rPr>
          <w:lang w:eastAsia="ru-RU"/>
        </w:rPr>
        <w:t>заработной платы, производственной деятельности и инвестиций в основной капитал. Закладывалось более ограниченное снижение процентных ставок по ипотечным ссудам и кредитам компаниям нефинансового сектора.</w:t>
      </w:r>
    </w:p>
    <w:p w14:paraId="3E984F70" w14:textId="64B75CD2" w:rsidR="00AC176D" w:rsidRPr="00EE0054" w:rsidRDefault="00AC176D" w:rsidP="00AC176D">
      <w:pPr>
        <w:pStyle w:val="aff"/>
        <w:keepNext/>
      </w:pPr>
      <w:r w:rsidRPr="00EE0054">
        <w:lastRenderedPageBreak/>
        <w:t xml:space="preserve">Таблица </w:t>
      </w:r>
      <w:r w:rsidR="004A798B" w:rsidRPr="00EE0054">
        <w:rPr>
          <w:noProof/>
        </w:rPr>
        <w:fldChar w:fldCharType="begin"/>
      </w:r>
      <w:r w:rsidRPr="00EE0054">
        <w:rPr>
          <w:noProof/>
        </w:rPr>
        <w:instrText xml:space="preserve"> SEQ Таблица \* ARABIC </w:instrText>
      </w:r>
      <w:r w:rsidR="004A798B" w:rsidRPr="00EE0054">
        <w:rPr>
          <w:noProof/>
        </w:rPr>
        <w:fldChar w:fldCharType="separate"/>
      </w:r>
      <w:r w:rsidR="00505F3A" w:rsidRPr="00EE0054">
        <w:rPr>
          <w:noProof/>
        </w:rPr>
        <w:t>3</w:t>
      </w:r>
      <w:r w:rsidR="004A798B" w:rsidRPr="00EE0054">
        <w:rPr>
          <w:noProof/>
        </w:rPr>
        <w:fldChar w:fldCharType="end"/>
      </w:r>
      <w:r w:rsidRPr="00EE0054">
        <w:t xml:space="preserve">. </w:t>
      </w:r>
      <w:r w:rsidRPr="00EE0054">
        <w:rPr>
          <w:rFonts w:cs="Times New Roman"/>
          <w:szCs w:val="24"/>
        </w:rPr>
        <w:t>Основные прогнозные показатели деятельности строительной отрасли в разрезе основных сегментов (консервативный сценарий)</w:t>
      </w:r>
    </w:p>
    <w:tbl>
      <w:tblPr>
        <w:tblStyle w:val="12"/>
        <w:tblW w:w="9923" w:type="dxa"/>
        <w:tblInd w:w="-28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3402"/>
        <w:gridCol w:w="709"/>
        <w:gridCol w:w="567"/>
        <w:gridCol w:w="709"/>
        <w:gridCol w:w="695"/>
        <w:gridCol w:w="580"/>
        <w:gridCol w:w="709"/>
        <w:gridCol w:w="709"/>
        <w:gridCol w:w="709"/>
        <w:gridCol w:w="708"/>
      </w:tblGrid>
      <w:tr w:rsidR="001611B4" w:rsidRPr="00EE0054" w14:paraId="080990A1" w14:textId="77777777" w:rsidTr="001611B4">
        <w:trPr>
          <w:trHeight w:val="20"/>
        </w:trPr>
        <w:tc>
          <w:tcPr>
            <w:tcW w:w="426" w:type="dxa"/>
            <w:vAlign w:val="center"/>
          </w:tcPr>
          <w:p w14:paraId="742C4DBB" w14:textId="77777777" w:rsidR="00B5707D" w:rsidRPr="00EE0054" w:rsidRDefault="00B5707D" w:rsidP="00687FC4">
            <w:pPr>
              <w:pStyle w:val="a5"/>
              <w:jc w:val="center"/>
              <w:rPr>
                <w:b/>
                <w:szCs w:val="24"/>
              </w:rPr>
            </w:pPr>
            <w:r w:rsidRPr="00EE0054">
              <w:rPr>
                <w:b/>
                <w:szCs w:val="24"/>
              </w:rPr>
              <w:t>№ п/п</w:t>
            </w:r>
          </w:p>
        </w:tc>
        <w:tc>
          <w:tcPr>
            <w:tcW w:w="3402" w:type="dxa"/>
            <w:noWrap/>
            <w:vAlign w:val="center"/>
            <w:hideMark/>
          </w:tcPr>
          <w:p w14:paraId="62AEFB2A" w14:textId="77777777" w:rsidR="00B5707D" w:rsidRPr="00EE0054" w:rsidRDefault="00B5707D" w:rsidP="00687FC4">
            <w:pPr>
              <w:pStyle w:val="a5"/>
              <w:jc w:val="center"/>
              <w:rPr>
                <w:b/>
                <w:szCs w:val="24"/>
              </w:rPr>
            </w:pPr>
            <w:r w:rsidRPr="00EE0054">
              <w:rPr>
                <w:b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14:paraId="1684C879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2019</w:t>
            </w:r>
          </w:p>
        </w:tc>
        <w:tc>
          <w:tcPr>
            <w:tcW w:w="567" w:type="dxa"/>
            <w:vAlign w:val="center"/>
          </w:tcPr>
          <w:p w14:paraId="7F0B78DC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14:paraId="762884E2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2021</w:t>
            </w:r>
          </w:p>
        </w:tc>
        <w:tc>
          <w:tcPr>
            <w:tcW w:w="695" w:type="dxa"/>
            <w:vAlign w:val="center"/>
          </w:tcPr>
          <w:p w14:paraId="0B7EC0C6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2022</w:t>
            </w:r>
          </w:p>
        </w:tc>
        <w:tc>
          <w:tcPr>
            <w:tcW w:w="580" w:type="dxa"/>
            <w:vAlign w:val="center"/>
          </w:tcPr>
          <w:p w14:paraId="18B62A59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2023</w:t>
            </w:r>
          </w:p>
        </w:tc>
        <w:tc>
          <w:tcPr>
            <w:tcW w:w="709" w:type="dxa"/>
            <w:vAlign w:val="center"/>
          </w:tcPr>
          <w:p w14:paraId="1F835793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14:paraId="0CC36192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2025</w:t>
            </w:r>
          </w:p>
        </w:tc>
        <w:tc>
          <w:tcPr>
            <w:tcW w:w="709" w:type="dxa"/>
            <w:vAlign w:val="center"/>
          </w:tcPr>
          <w:p w14:paraId="3E82D63C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2030</w:t>
            </w:r>
          </w:p>
        </w:tc>
        <w:tc>
          <w:tcPr>
            <w:tcW w:w="708" w:type="dxa"/>
            <w:noWrap/>
            <w:vAlign w:val="center"/>
            <w:hideMark/>
          </w:tcPr>
          <w:p w14:paraId="3C619E7A" w14:textId="77777777" w:rsidR="00B5707D" w:rsidRPr="00EE0054" w:rsidRDefault="00B5707D" w:rsidP="00687FC4">
            <w:pPr>
              <w:pStyle w:val="a5"/>
              <w:jc w:val="center"/>
              <w:rPr>
                <w:b/>
                <w:bCs/>
                <w:szCs w:val="24"/>
              </w:rPr>
            </w:pPr>
            <w:r w:rsidRPr="00EE0054">
              <w:rPr>
                <w:b/>
                <w:szCs w:val="24"/>
              </w:rPr>
              <w:t>2035</w:t>
            </w:r>
          </w:p>
        </w:tc>
      </w:tr>
      <w:tr w:rsidR="001611B4" w:rsidRPr="00EE0054" w14:paraId="1E7DA6B2" w14:textId="77777777" w:rsidTr="001611B4">
        <w:trPr>
          <w:trHeight w:val="285"/>
        </w:trPr>
        <w:tc>
          <w:tcPr>
            <w:tcW w:w="426" w:type="dxa"/>
            <w:vAlign w:val="center"/>
          </w:tcPr>
          <w:p w14:paraId="71FE2FF3" w14:textId="77777777" w:rsidR="00B5707D" w:rsidRPr="00EE0054" w:rsidRDefault="00B5707D" w:rsidP="00687FC4">
            <w:pPr>
              <w:pStyle w:val="a5"/>
              <w:jc w:val="center"/>
              <w:rPr>
                <w:szCs w:val="24"/>
              </w:rPr>
            </w:pPr>
            <w:r w:rsidRPr="00EE0054">
              <w:rPr>
                <w:szCs w:val="24"/>
              </w:rPr>
              <w:t>1</w:t>
            </w:r>
          </w:p>
        </w:tc>
        <w:tc>
          <w:tcPr>
            <w:tcW w:w="3402" w:type="dxa"/>
            <w:noWrap/>
            <w:hideMark/>
          </w:tcPr>
          <w:p w14:paraId="3F8277B6" w14:textId="77777777" w:rsidR="00B5707D" w:rsidRPr="00EE0054" w:rsidRDefault="00B5707D" w:rsidP="00687FC4">
            <w:pPr>
              <w:pStyle w:val="a5"/>
              <w:rPr>
                <w:szCs w:val="24"/>
              </w:rPr>
            </w:pPr>
            <w:r w:rsidRPr="00EE0054">
              <w:rPr>
                <w:szCs w:val="24"/>
              </w:rPr>
              <w:t>Объем работ по виду деятельности «Строительство», трлн рублей</w:t>
            </w:r>
          </w:p>
        </w:tc>
        <w:tc>
          <w:tcPr>
            <w:tcW w:w="709" w:type="dxa"/>
            <w:vAlign w:val="center"/>
          </w:tcPr>
          <w:p w14:paraId="6489C79B" w14:textId="4F430D5D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10,1</w:t>
            </w:r>
          </w:p>
        </w:tc>
        <w:tc>
          <w:tcPr>
            <w:tcW w:w="567" w:type="dxa"/>
            <w:vAlign w:val="center"/>
          </w:tcPr>
          <w:p w14:paraId="14BB7B2C" w14:textId="79DBFA56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9,9</w:t>
            </w:r>
          </w:p>
        </w:tc>
        <w:tc>
          <w:tcPr>
            <w:tcW w:w="709" w:type="dxa"/>
            <w:vAlign w:val="center"/>
          </w:tcPr>
          <w:p w14:paraId="7771161B" w14:textId="0C47B619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10,5</w:t>
            </w:r>
          </w:p>
        </w:tc>
        <w:tc>
          <w:tcPr>
            <w:tcW w:w="695" w:type="dxa"/>
            <w:vAlign w:val="center"/>
          </w:tcPr>
          <w:p w14:paraId="486A02D1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10,7</w:t>
            </w:r>
          </w:p>
        </w:tc>
        <w:tc>
          <w:tcPr>
            <w:tcW w:w="580" w:type="dxa"/>
            <w:vAlign w:val="center"/>
          </w:tcPr>
          <w:p w14:paraId="25FAF341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11,3</w:t>
            </w:r>
          </w:p>
        </w:tc>
        <w:tc>
          <w:tcPr>
            <w:tcW w:w="709" w:type="dxa"/>
            <w:vAlign w:val="center"/>
          </w:tcPr>
          <w:p w14:paraId="2752CA99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11,9</w:t>
            </w:r>
          </w:p>
        </w:tc>
        <w:tc>
          <w:tcPr>
            <w:tcW w:w="709" w:type="dxa"/>
            <w:vAlign w:val="center"/>
          </w:tcPr>
          <w:p w14:paraId="2E331C16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12,8</w:t>
            </w:r>
          </w:p>
        </w:tc>
        <w:tc>
          <w:tcPr>
            <w:tcW w:w="709" w:type="dxa"/>
            <w:vAlign w:val="center"/>
          </w:tcPr>
          <w:p w14:paraId="79C93CEC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17,2</w:t>
            </w:r>
          </w:p>
        </w:tc>
        <w:tc>
          <w:tcPr>
            <w:tcW w:w="708" w:type="dxa"/>
            <w:noWrap/>
            <w:vAlign w:val="center"/>
          </w:tcPr>
          <w:p w14:paraId="38332E22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19,4</w:t>
            </w:r>
          </w:p>
        </w:tc>
      </w:tr>
      <w:tr w:rsidR="001611B4" w:rsidRPr="00EE0054" w14:paraId="77BE2947" w14:textId="77777777" w:rsidTr="001611B4">
        <w:trPr>
          <w:trHeight w:val="20"/>
        </w:trPr>
        <w:tc>
          <w:tcPr>
            <w:tcW w:w="426" w:type="dxa"/>
            <w:vAlign w:val="center"/>
          </w:tcPr>
          <w:p w14:paraId="5570B40F" w14:textId="77777777" w:rsidR="00B5707D" w:rsidRPr="00EE0054" w:rsidRDefault="00B5707D" w:rsidP="00687FC4">
            <w:pPr>
              <w:pStyle w:val="a5"/>
              <w:jc w:val="center"/>
              <w:rPr>
                <w:szCs w:val="24"/>
              </w:rPr>
            </w:pPr>
            <w:r w:rsidRPr="00EE0054">
              <w:rPr>
                <w:szCs w:val="24"/>
              </w:rPr>
              <w:t>2</w:t>
            </w:r>
          </w:p>
        </w:tc>
        <w:tc>
          <w:tcPr>
            <w:tcW w:w="3402" w:type="dxa"/>
            <w:noWrap/>
          </w:tcPr>
          <w:p w14:paraId="5FB88288" w14:textId="77777777" w:rsidR="00B5707D" w:rsidRPr="00EE0054" w:rsidRDefault="00B5707D" w:rsidP="00687FC4">
            <w:pPr>
              <w:pStyle w:val="a5"/>
              <w:rPr>
                <w:szCs w:val="24"/>
              </w:rPr>
            </w:pPr>
            <w:r w:rsidRPr="00EE0054">
              <w:rPr>
                <w:szCs w:val="24"/>
              </w:rPr>
              <w:t>Доля строительства в ВВП, %</w:t>
            </w:r>
          </w:p>
        </w:tc>
        <w:tc>
          <w:tcPr>
            <w:tcW w:w="709" w:type="dxa"/>
            <w:vAlign w:val="center"/>
          </w:tcPr>
          <w:p w14:paraId="45A58252" w14:textId="75911344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6,0</w:t>
            </w:r>
          </w:p>
        </w:tc>
        <w:tc>
          <w:tcPr>
            <w:tcW w:w="567" w:type="dxa"/>
            <w:vAlign w:val="center"/>
          </w:tcPr>
          <w:p w14:paraId="79856C3C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6,2</w:t>
            </w:r>
          </w:p>
        </w:tc>
        <w:tc>
          <w:tcPr>
            <w:tcW w:w="709" w:type="dxa"/>
            <w:vAlign w:val="center"/>
          </w:tcPr>
          <w:p w14:paraId="0E9641F2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6,4</w:t>
            </w:r>
          </w:p>
        </w:tc>
        <w:tc>
          <w:tcPr>
            <w:tcW w:w="695" w:type="dxa"/>
            <w:vAlign w:val="center"/>
          </w:tcPr>
          <w:p w14:paraId="356C960A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6,7</w:t>
            </w:r>
          </w:p>
        </w:tc>
        <w:tc>
          <w:tcPr>
            <w:tcW w:w="580" w:type="dxa"/>
            <w:vAlign w:val="center"/>
          </w:tcPr>
          <w:p w14:paraId="21C4CF28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6,7</w:t>
            </w:r>
          </w:p>
        </w:tc>
        <w:tc>
          <w:tcPr>
            <w:tcW w:w="709" w:type="dxa"/>
            <w:vAlign w:val="center"/>
          </w:tcPr>
          <w:p w14:paraId="164BFCFD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6,7</w:t>
            </w:r>
          </w:p>
        </w:tc>
        <w:tc>
          <w:tcPr>
            <w:tcW w:w="709" w:type="dxa"/>
            <w:vAlign w:val="center"/>
          </w:tcPr>
          <w:p w14:paraId="7C352603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6,8</w:t>
            </w:r>
          </w:p>
        </w:tc>
        <w:tc>
          <w:tcPr>
            <w:tcW w:w="709" w:type="dxa"/>
            <w:vAlign w:val="center"/>
          </w:tcPr>
          <w:p w14:paraId="1E003275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7,0</w:t>
            </w:r>
          </w:p>
        </w:tc>
        <w:tc>
          <w:tcPr>
            <w:tcW w:w="708" w:type="dxa"/>
            <w:noWrap/>
            <w:vAlign w:val="center"/>
          </w:tcPr>
          <w:p w14:paraId="089C859A" w14:textId="77777777" w:rsidR="00B5707D" w:rsidRPr="00EE0054" w:rsidRDefault="00B5707D" w:rsidP="00687FC4">
            <w:pPr>
              <w:pStyle w:val="a5"/>
              <w:jc w:val="center"/>
              <w:rPr>
                <w:rFonts w:eastAsia="Times New Roman"/>
                <w:szCs w:val="24"/>
                <w:lang w:eastAsia="ru-RU"/>
              </w:rPr>
            </w:pPr>
            <w:r w:rsidRPr="00EE0054">
              <w:rPr>
                <w:rFonts w:eastAsia="Times New Roman"/>
                <w:szCs w:val="24"/>
                <w:lang w:eastAsia="ru-RU"/>
              </w:rPr>
              <w:t>7,2</w:t>
            </w:r>
          </w:p>
        </w:tc>
      </w:tr>
    </w:tbl>
    <w:p w14:paraId="5393790B" w14:textId="53A7B6F5" w:rsidR="00237461" w:rsidRDefault="00AC176D" w:rsidP="004B206B">
      <w:pPr>
        <w:pStyle w:val="aff7"/>
        <w:spacing w:before="0" w:after="0"/>
      </w:pPr>
      <w:r w:rsidRPr="00EE0054">
        <w:t>Источник: данные Росстата, Минэкономразвития России, ДОМ.РФ, расчеты Аналитического центра.</w:t>
      </w:r>
      <w:bookmarkStart w:id="76" w:name="_Toc37791010"/>
    </w:p>
    <w:p w14:paraId="6422C3BF" w14:textId="77777777" w:rsidR="00734C24" w:rsidRPr="00734C24" w:rsidRDefault="00734C24" w:rsidP="004B206B">
      <w:pPr>
        <w:pStyle w:val="aff7"/>
        <w:spacing w:before="0" w:after="0"/>
        <w:rPr>
          <w:sz w:val="15"/>
          <w:szCs w:val="15"/>
        </w:rPr>
      </w:pPr>
    </w:p>
    <w:p w14:paraId="7A9B7603" w14:textId="77777777" w:rsidR="00AC20C4" w:rsidRPr="00F719A9" w:rsidRDefault="00AC20C4" w:rsidP="00AC20C4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В ЖКХ предполагается сохранени</w:t>
      </w:r>
      <w:r>
        <w:rPr>
          <w:lang w:eastAsia="ru-RU"/>
        </w:rPr>
        <w:t>е:</w:t>
      </w:r>
      <w:r w:rsidRPr="00EE0054">
        <w:rPr>
          <w:lang w:eastAsia="ru-RU"/>
        </w:rPr>
        <w:t xml:space="preserve"> текущего уровня износа основных фондов в жилищной и коммунальной сфере (с модернизацией </w:t>
      </w:r>
      <w:r>
        <w:rPr>
          <w:lang w:eastAsia="ru-RU"/>
        </w:rPr>
        <w:t xml:space="preserve">и реновацией </w:t>
      </w:r>
      <w:r w:rsidRPr="00EE0054">
        <w:rPr>
          <w:lang w:eastAsia="ru-RU"/>
        </w:rPr>
        <w:t>отдельных объекто</w:t>
      </w:r>
      <w:r>
        <w:rPr>
          <w:lang w:eastAsia="ru-RU"/>
        </w:rPr>
        <w:t>в</w:t>
      </w:r>
      <w:r w:rsidRPr="00EE0054">
        <w:rPr>
          <w:lang w:eastAsia="ru-RU"/>
        </w:rPr>
        <w:t>)</w:t>
      </w:r>
      <w:r>
        <w:rPr>
          <w:lang w:eastAsia="ru-RU"/>
        </w:rPr>
        <w:t>,</w:t>
      </w:r>
      <w:r w:rsidRPr="00EE0054">
        <w:rPr>
          <w:lang w:eastAsia="ru-RU"/>
        </w:rPr>
        <w:t xml:space="preserve"> ценовой доступности услуг для граждан </w:t>
      </w:r>
      <w:r>
        <w:rPr>
          <w:lang w:eastAsia="ru-RU"/>
        </w:rPr>
        <w:t>без</w:t>
      </w:r>
      <w:r w:rsidRPr="00EE0054">
        <w:rPr>
          <w:lang w:eastAsia="ru-RU"/>
        </w:rPr>
        <w:t xml:space="preserve"> реализаци</w:t>
      </w:r>
      <w:r>
        <w:rPr>
          <w:lang w:eastAsia="ru-RU"/>
        </w:rPr>
        <w:t>и</w:t>
      </w:r>
      <w:r w:rsidRPr="00EE0054">
        <w:rPr>
          <w:lang w:eastAsia="ru-RU"/>
        </w:rPr>
        <w:t xml:space="preserve"> системн</w:t>
      </w:r>
      <w:r>
        <w:rPr>
          <w:lang w:eastAsia="ru-RU"/>
        </w:rPr>
        <w:t>ых мер</w:t>
      </w:r>
      <w:r w:rsidRPr="00EE0054">
        <w:rPr>
          <w:lang w:eastAsia="ru-RU"/>
        </w:rPr>
        <w:t xml:space="preserve"> модернизации жилищного фонда и коммунальных систем.</w:t>
      </w:r>
    </w:p>
    <w:p w14:paraId="28ADC7FE" w14:textId="1CB3BE7F" w:rsidR="0015329B" w:rsidRDefault="00031DD5" w:rsidP="00E9561B">
      <w:pPr>
        <w:spacing w:line="360" w:lineRule="auto"/>
        <w:ind w:firstLine="851"/>
        <w:rPr>
          <w:lang w:eastAsia="ru-RU"/>
        </w:rPr>
      </w:pPr>
      <w:r>
        <w:rPr>
          <w:lang w:eastAsia="ru-RU"/>
        </w:rPr>
        <w:t xml:space="preserve">Этот </w:t>
      </w:r>
      <w:r w:rsidRPr="00EE0054">
        <w:rPr>
          <w:lang w:eastAsia="ru-RU"/>
        </w:rPr>
        <w:t xml:space="preserve">сценарий учитывает более медленный переход строительной отрасли на инновационные технологии, </w:t>
      </w:r>
      <w:r>
        <w:rPr>
          <w:lang w:eastAsia="ru-RU"/>
        </w:rPr>
        <w:t>сохранение</w:t>
      </w:r>
      <w:r w:rsidRPr="00EE0054">
        <w:rPr>
          <w:lang w:eastAsia="ru-RU"/>
        </w:rPr>
        <w:t xml:space="preserve"> уровн</w:t>
      </w:r>
      <w:r>
        <w:rPr>
          <w:lang w:eastAsia="ru-RU"/>
        </w:rPr>
        <w:t>я</w:t>
      </w:r>
      <w:r w:rsidRPr="00EE0054">
        <w:rPr>
          <w:lang w:eastAsia="ru-RU"/>
        </w:rPr>
        <w:t xml:space="preserve"> административной нагрузки, более низкий темп достижения целевых показателей</w:t>
      </w:r>
      <w:r>
        <w:rPr>
          <w:lang w:eastAsia="ru-RU"/>
        </w:rPr>
        <w:t xml:space="preserve"> в жилищном, социально-культурном, промышленном и инфраструктурном строительстве</w:t>
      </w:r>
      <w:r w:rsidR="00C963F2" w:rsidRPr="00F719A9">
        <w:rPr>
          <w:lang w:eastAsia="ru-RU"/>
        </w:rPr>
        <w:t>,</w:t>
      </w:r>
      <w:r w:rsidR="00F719A9">
        <w:rPr>
          <w:i/>
          <w:iCs/>
          <w:lang w:eastAsia="ru-RU"/>
        </w:rPr>
        <w:t xml:space="preserve"> </w:t>
      </w:r>
      <w:r w:rsidR="00C963F2" w:rsidRPr="00F719A9">
        <w:rPr>
          <w:lang w:eastAsia="ru-RU"/>
        </w:rPr>
        <w:t>в достижении целей национального проекта</w:t>
      </w:r>
      <w:r w:rsidRPr="00F719A9">
        <w:rPr>
          <w:lang w:eastAsia="ru-RU"/>
        </w:rPr>
        <w:t>.</w:t>
      </w:r>
    </w:p>
    <w:p w14:paraId="2D9F09FF" w14:textId="77777777" w:rsidR="008C6118" w:rsidRPr="00AC7979" w:rsidRDefault="008C6118" w:rsidP="008C6118">
      <w:pPr>
        <w:pStyle w:val="2"/>
        <w:rPr>
          <w:b/>
          <w:i w:val="0"/>
        </w:rPr>
      </w:pPr>
      <w:bookmarkStart w:id="77" w:name="_Toc61808733"/>
      <w:bookmarkStart w:id="78" w:name="_Toc62785193"/>
      <w:r>
        <w:rPr>
          <w:b/>
          <w:i w:val="0"/>
        </w:rPr>
        <w:t>5.3 Оценка р</w:t>
      </w:r>
      <w:r w:rsidRPr="00AC7979">
        <w:rPr>
          <w:b/>
          <w:i w:val="0"/>
        </w:rPr>
        <w:t>иск</w:t>
      </w:r>
      <w:r>
        <w:rPr>
          <w:b/>
          <w:i w:val="0"/>
        </w:rPr>
        <w:t>ов</w:t>
      </w:r>
      <w:r w:rsidRPr="00AC7979">
        <w:rPr>
          <w:b/>
          <w:i w:val="0"/>
        </w:rPr>
        <w:t xml:space="preserve"> реализации Стратегии</w:t>
      </w:r>
      <w:bookmarkEnd w:id="77"/>
      <w:bookmarkEnd w:id="78"/>
      <w:r w:rsidRPr="00AC7979">
        <w:rPr>
          <w:b/>
          <w:i w:val="0"/>
        </w:rPr>
        <w:t xml:space="preserve"> </w:t>
      </w:r>
    </w:p>
    <w:p w14:paraId="33722A76" w14:textId="5D99A1E8" w:rsidR="008C6118" w:rsidRPr="0038667E" w:rsidRDefault="008C6118" w:rsidP="007859D7">
      <w:pPr>
        <w:spacing w:line="360" w:lineRule="auto"/>
        <w:rPr>
          <w:rFonts w:cs="Times New Roman"/>
          <w:szCs w:val="28"/>
        </w:rPr>
      </w:pPr>
      <w:r w:rsidRPr="0014029A">
        <w:rPr>
          <w:rFonts w:cs="Times New Roman"/>
          <w:szCs w:val="28"/>
        </w:rPr>
        <w:t>Достижению стратегических целей и задач Стратегии могут препятствовать риск</w:t>
      </w:r>
      <w:r w:rsidR="00412672">
        <w:rPr>
          <w:rFonts w:cs="Times New Roman"/>
          <w:szCs w:val="28"/>
        </w:rPr>
        <w:t>и</w:t>
      </w:r>
      <w:r w:rsidRPr="0014029A">
        <w:rPr>
          <w:rFonts w:cs="Times New Roman"/>
          <w:szCs w:val="28"/>
        </w:rPr>
        <w:t>:</w:t>
      </w:r>
      <w:r w:rsidR="007859D7">
        <w:rPr>
          <w:rFonts w:cs="Times New Roman"/>
          <w:szCs w:val="28"/>
        </w:rPr>
        <w:t xml:space="preserve"> </w:t>
      </w:r>
      <w:r w:rsidRPr="00F91769">
        <w:rPr>
          <w:rFonts w:cs="Times New Roman"/>
          <w:szCs w:val="28"/>
        </w:rPr>
        <w:t>макроэкономические; нормативного и административного характера;</w:t>
      </w:r>
      <w:r w:rsidR="007859D7">
        <w:rPr>
          <w:rFonts w:cs="Times New Roman"/>
          <w:szCs w:val="28"/>
        </w:rPr>
        <w:t xml:space="preserve"> </w:t>
      </w:r>
      <w:r w:rsidRPr="00F91769">
        <w:rPr>
          <w:rFonts w:cs="Times New Roman"/>
          <w:szCs w:val="28"/>
        </w:rPr>
        <w:t>кадровые и управленческие; технологической перестройки</w:t>
      </w:r>
      <w:r w:rsidRPr="0038667E">
        <w:rPr>
          <w:rFonts w:cs="Times New Roman"/>
          <w:szCs w:val="28"/>
        </w:rPr>
        <w:t>;</w:t>
      </w:r>
      <w:r w:rsidR="007859D7" w:rsidRPr="0038667E">
        <w:rPr>
          <w:rFonts w:cs="Times New Roman"/>
          <w:szCs w:val="28"/>
        </w:rPr>
        <w:t xml:space="preserve"> </w:t>
      </w:r>
      <w:r w:rsidR="00440144" w:rsidRPr="0038667E">
        <w:rPr>
          <w:rFonts w:cs="Times New Roman"/>
          <w:szCs w:val="28"/>
        </w:rPr>
        <w:t xml:space="preserve">недостатка ресурсного обеспечения; </w:t>
      </w:r>
      <w:r w:rsidRPr="0038667E">
        <w:rPr>
          <w:rFonts w:cs="Times New Roman"/>
          <w:szCs w:val="28"/>
        </w:rPr>
        <w:t>градостроительные</w:t>
      </w:r>
      <w:r w:rsidR="00FA5870">
        <w:rPr>
          <w:rFonts w:cs="Times New Roman"/>
          <w:szCs w:val="28"/>
        </w:rPr>
        <w:t xml:space="preserve"> для </w:t>
      </w:r>
      <w:r w:rsidR="00FA5870" w:rsidRPr="0038667E">
        <w:rPr>
          <w:rFonts w:cs="Times New Roman"/>
          <w:szCs w:val="28"/>
        </w:rPr>
        <w:t>повышени</w:t>
      </w:r>
      <w:r w:rsidR="00FA5870">
        <w:rPr>
          <w:rFonts w:cs="Times New Roman"/>
          <w:szCs w:val="28"/>
        </w:rPr>
        <w:t>я</w:t>
      </w:r>
      <w:r w:rsidR="00FA5870" w:rsidRPr="0038667E">
        <w:rPr>
          <w:rFonts w:cs="Times New Roman"/>
          <w:szCs w:val="28"/>
        </w:rPr>
        <w:t xml:space="preserve"> качества среды жизнедеятельности</w:t>
      </w:r>
      <w:r w:rsidRPr="0038667E">
        <w:rPr>
          <w:rFonts w:cs="Times New Roman"/>
          <w:szCs w:val="28"/>
        </w:rPr>
        <w:t>.</w:t>
      </w:r>
    </w:p>
    <w:p w14:paraId="3DD3CE28" w14:textId="116165C4" w:rsidR="008C6118" w:rsidRPr="00877B9F" w:rsidRDefault="008C6118" w:rsidP="00877B9F">
      <w:pPr>
        <w:pStyle w:val="aa"/>
        <w:numPr>
          <w:ilvl w:val="0"/>
          <w:numId w:val="34"/>
        </w:numPr>
        <w:spacing w:line="360" w:lineRule="auto"/>
        <w:ind w:left="0" w:firstLine="0"/>
        <w:rPr>
          <w:rFonts w:cs="Times New Roman"/>
          <w:szCs w:val="28"/>
        </w:rPr>
      </w:pPr>
      <w:r w:rsidRPr="00877B9F">
        <w:rPr>
          <w:rFonts w:cs="Times New Roman"/>
          <w:szCs w:val="28"/>
        </w:rPr>
        <w:t>Макроэкономические риски</w:t>
      </w:r>
      <w:r w:rsidR="008B7717">
        <w:rPr>
          <w:rFonts w:cs="Times New Roman"/>
          <w:szCs w:val="28"/>
        </w:rPr>
        <w:t>, связанные</w:t>
      </w:r>
      <w:r w:rsidRPr="00877B9F">
        <w:rPr>
          <w:rFonts w:cs="Times New Roman"/>
          <w:szCs w:val="28"/>
        </w:rPr>
        <w:t xml:space="preserve"> </w:t>
      </w:r>
      <w:r w:rsidR="008B7717">
        <w:rPr>
          <w:rFonts w:cs="Times New Roman"/>
          <w:szCs w:val="28"/>
        </w:rPr>
        <w:t>с</w:t>
      </w:r>
      <w:r w:rsidRPr="00877B9F">
        <w:rPr>
          <w:rFonts w:cs="Times New Roman"/>
          <w:szCs w:val="28"/>
        </w:rPr>
        <w:t xml:space="preserve"> ухудшени</w:t>
      </w:r>
      <w:r w:rsidR="00820C1E">
        <w:rPr>
          <w:rFonts w:cs="Times New Roman"/>
          <w:szCs w:val="28"/>
        </w:rPr>
        <w:t>ем</w:t>
      </w:r>
      <w:r w:rsidRPr="00877B9F">
        <w:rPr>
          <w:rFonts w:cs="Times New Roman"/>
          <w:szCs w:val="28"/>
        </w:rPr>
        <w:t xml:space="preserve"> </w:t>
      </w:r>
      <w:r w:rsidR="002B5963">
        <w:rPr>
          <w:rFonts w:cs="Times New Roman"/>
          <w:szCs w:val="28"/>
        </w:rPr>
        <w:t xml:space="preserve">экономических и иных </w:t>
      </w:r>
      <w:r w:rsidRPr="00877B9F">
        <w:rPr>
          <w:rFonts w:cs="Times New Roman"/>
          <w:szCs w:val="28"/>
        </w:rPr>
        <w:t xml:space="preserve">внешних условий </w:t>
      </w:r>
      <w:r w:rsidR="00820C1E">
        <w:rPr>
          <w:rFonts w:cs="Times New Roman"/>
          <w:szCs w:val="28"/>
        </w:rPr>
        <w:t>для</w:t>
      </w:r>
      <w:r w:rsidRPr="00877B9F">
        <w:rPr>
          <w:rFonts w:cs="Times New Roman"/>
          <w:szCs w:val="28"/>
        </w:rPr>
        <w:t xml:space="preserve"> строительной отрасли</w:t>
      </w:r>
      <w:r w:rsidR="00877B9F" w:rsidRPr="00877B9F">
        <w:rPr>
          <w:rFonts w:cs="Times New Roman"/>
          <w:szCs w:val="28"/>
        </w:rPr>
        <w:t xml:space="preserve"> и ЖКХ</w:t>
      </w:r>
      <w:r w:rsidRPr="00877B9F">
        <w:rPr>
          <w:rFonts w:cs="Times New Roman"/>
          <w:szCs w:val="28"/>
        </w:rPr>
        <w:t>, включают:</w:t>
      </w:r>
    </w:p>
    <w:p w14:paraId="0198A47C" w14:textId="095B37D2" w:rsidR="008C6118" w:rsidRPr="00F91769" w:rsidRDefault="00C87FCC" w:rsidP="00C87FCC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="008C6118" w:rsidRPr="00F91769">
        <w:rPr>
          <w:rFonts w:cs="Times New Roman"/>
          <w:szCs w:val="28"/>
        </w:rPr>
        <w:t xml:space="preserve">спад экономики </w:t>
      </w:r>
      <w:r w:rsidR="008C6118">
        <w:rPr>
          <w:rFonts w:cs="Times New Roman"/>
          <w:szCs w:val="28"/>
        </w:rPr>
        <w:t xml:space="preserve">или </w:t>
      </w:r>
      <w:r w:rsidR="008C6118" w:rsidRPr="00F91769">
        <w:rPr>
          <w:rFonts w:cs="Times New Roman"/>
          <w:szCs w:val="28"/>
        </w:rPr>
        <w:t>низкие темпы экономического роста</w:t>
      </w:r>
      <w:r w:rsidR="008C6118">
        <w:rPr>
          <w:rFonts w:cs="Times New Roman"/>
          <w:szCs w:val="28"/>
        </w:rPr>
        <w:t>,</w:t>
      </w:r>
      <w:r w:rsidR="008C6118" w:rsidRPr="00F91769">
        <w:rPr>
          <w:rFonts w:cs="Times New Roman"/>
          <w:szCs w:val="28"/>
        </w:rPr>
        <w:t xml:space="preserve"> и</w:t>
      </w:r>
      <w:r w:rsidR="008C6118">
        <w:rPr>
          <w:rFonts w:cs="Times New Roman"/>
          <w:szCs w:val="28"/>
        </w:rPr>
        <w:t>х сильную</w:t>
      </w:r>
      <w:r w:rsidR="008C6118" w:rsidRPr="00F91769">
        <w:rPr>
          <w:rFonts w:cs="Times New Roman"/>
          <w:szCs w:val="28"/>
        </w:rPr>
        <w:t xml:space="preserve"> дифференциацию в зависимости от</w:t>
      </w:r>
      <w:r w:rsidR="00063772">
        <w:rPr>
          <w:rFonts w:cs="Times New Roman"/>
          <w:szCs w:val="28"/>
        </w:rPr>
        <w:t xml:space="preserve"> </w:t>
      </w:r>
      <w:r w:rsidR="008C6118" w:rsidRPr="00F91769">
        <w:rPr>
          <w:rFonts w:cs="Times New Roman"/>
          <w:szCs w:val="28"/>
        </w:rPr>
        <w:t xml:space="preserve">размера </w:t>
      </w:r>
      <w:r w:rsidR="00A50BAC">
        <w:rPr>
          <w:rFonts w:cs="Times New Roman"/>
          <w:szCs w:val="28"/>
        </w:rPr>
        <w:t xml:space="preserve">города, иного </w:t>
      </w:r>
      <w:r w:rsidR="008C6118">
        <w:rPr>
          <w:rFonts w:cs="Times New Roman"/>
          <w:szCs w:val="28"/>
        </w:rPr>
        <w:t>поселения</w:t>
      </w:r>
      <w:r w:rsidR="00A50BAC">
        <w:rPr>
          <w:rFonts w:cs="Times New Roman"/>
          <w:szCs w:val="28"/>
        </w:rPr>
        <w:t>,</w:t>
      </w:r>
      <w:r w:rsidR="008C6118" w:rsidRPr="00F91769">
        <w:rPr>
          <w:rFonts w:cs="Times New Roman"/>
          <w:szCs w:val="28"/>
        </w:rPr>
        <w:t xml:space="preserve"> региона;</w:t>
      </w:r>
    </w:p>
    <w:p w14:paraId="57EAD541" w14:textId="434A000D" w:rsidR="008C6118" w:rsidRPr="00F91769" w:rsidRDefault="00C87FCC" w:rsidP="00C87FCC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="008C6118">
        <w:rPr>
          <w:rFonts w:cs="Times New Roman"/>
          <w:szCs w:val="28"/>
        </w:rPr>
        <w:t>снижение</w:t>
      </w:r>
      <w:r w:rsidR="008C6118" w:rsidRPr="00F91769">
        <w:rPr>
          <w:rFonts w:cs="Times New Roman"/>
          <w:szCs w:val="28"/>
        </w:rPr>
        <w:t xml:space="preserve"> доходов населения</w:t>
      </w:r>
      <w:r w:rsidR="00063772">
        <w:rPr>
          <w:rFonts w:cs="Times New Roman"/>
          <w:szCs w:val="28"/>
        </w:rPr>
        <w:t xml:space="preserve"> и платежеспособного</w:t>
      </w:r>
      <w:r w:rsidR="00063772" w:rsidRPr="00F91769">
        <w:rPr>
          <w:rFonts w:cs="Times New Roman"/>
          <w:szCs w:val="28"/>
        </w:rPr>
        <w:t xml:space="preserve"> </w:t>
      </w:r>
      <w:r w:rsidR="008C6118" w:rsidRPr="00F91769">
        <w:rPr>
          <w:rFonts w:cs="Times New Roman"/>
          <w:szCs w:val="28"/>
        </w:rPr>
        <w:t>спрос</w:t>
      </w:r>
      <w:r>
        <w:rPr>
          <w:rFonts w:cs="Times New Roman"/>
          <w:szCs w:val="28"/>
        </w:rPr>
        <w:t>а</w:t>
      </w:r>
      <w:r w:rsidR="002B5963">
        <w:rPr>
          <w:rFonts w:cs="Times New Roman"/>
          <w:szCs w:val="28"/>
        </w:rPr>
        <w:t xml:space="preserve"> на </w:t>
      </w:r>
      <w:r w:rsidR="00753A42">
        <w:rPr>
          <w:rFonts w:cs="Times New Roman"/>
          <w:szCs w:val="28"/>
        </w:rPr>
        <w:t xml:space="preserve">покупку </w:t>
      </w:r>
      <w:r w:rsidR="002B5963">
        <w:rPr>
          <w:rFonts w:cs="Times New Roman"/>
          <w:szCs w:val="28"/>
        </w:rPr>
        <w:t>жиль</w:t>
      </w:r>
      <w:r w:rsidR="00753A42">
        <w:rPr>
          <w:rFonts w:cs="Times New Roman"/>
          <w:szCs w:val="28"/>
        </w:rPr>
        <w:t>я</w:t>
      </w:r>
      <w:r w:rsidR="002B5963">
        <w:rPr>
          <w:rFonts w:cs="Times New Roman"/>
          <w:szCs w:val="28"/>
        </w:rPr>
        <w:t>, товар</w:t>
      </w:r>
      <w:r w:rsidR="00753A42">
        <w:rPr>
          <w:rFonts w:cs="Times New Roman"/>
          <w:szCs w:val="28"/>
        </w:rPr>
        <w:t>ов</w:t>
      </w:r>
      <w:r w:rsidR="002B5963">
        <w:rPr>
          <w:rFonts w:cs="Times New Roman"/>
          <w:szCs w:val="28"/>
        </w:rPr>
        <w:t xml:space="preserve"> </w:t>
      </w:r>
      <w:r w:rsidR="00E4417E">
        <w:rPr>
          <w:rFonts w:cs="Times New Roman"/>
          <w:szCs w:val="28"/>
        </w:rPr>
        <w:t xml:space="preserve">отрасли </w:t>
      </w:r>
      <w:r w:rsidR="002B5963">
        <w:rPr>
          <w:rFonts w:cs="Times New Roman"/>
          <w:szCs w:val="28"/>
        </w:rPr>
        <w:t>и услуг, в том числе</w:t>
      </w:r>
      <w:r w:rsidR="00412672">
        <w:rPr>
          <w:rFonts w:cs="Times New Roman"/>
          <w:szCs w:val="28"/>
        </w:rPr>
        <w:t xml:space="preserve"> </w:t>
      </w:r>
      <w:r w:rsidR="00F70064">
        <w:rPr>
          <w:rFonts w:cs="Times New Roman"/>
          <w:szCs w:val="28"/>
        </w:rPr>
        <w:t>жилищны</w:t>
      </w:r>
      <w:r w:rsidR="00E4417E">
        <w:rPr>
          <w:rFonts w:cs="Times New Roman"/>
          <w:szCs w:val="28"/>
        </w:rPr>
        <w:t>х</w:t>
      </w:r>
      <w:r w:rsidR="00F70064">
        <w:rPr>
          <w:rFonts w:cs="Times New Roman"/>
          <w:szCs w:val="28"/>
        </w:rPr>
        <w:t xml:space="preserve"> и коммунальны</w:t>
      </w:r>
      <w:r w:rsidR="00E4417E">
        <w:rPr>
          <w:rFonts w:cs="Times New Roman"/>
          <w:szCs w:val="28"/>
        </w:rPr>
        <w:t>х</w:t>
      </w:r>
      <w:r w:rsidR="008C6118" w:rsidRPr="00F91769">
        <w:rPr>
          <w:rFonts w:cs="Times New Roman"/>
          <w:szCs w:val="28"/>
        </w:rPr>
        <w:t>;</w:t>
      </w:r>
    </w:p>
    <w:p w14:paraId="6703FEE5" w14:textId="2849F8FA" w:rsidR="008C6118" w:rsidRPr="00F91769" w:rsidRDefault="00C87FCC" w:rsidP="00C87FCC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="008C6118" w:rsidRPr="00F91769">
        <w:rPr>
          <w:rFonts w:cs="Times New Roman"/>
          <w:szCs w:val="28"/>
        </w:rPr>
        <w:t xml:space="preserve">процентные риски </w:t>
      </w:r>
      <w:r>
        <w:rPr>
          <w:rFonts w:cs="Times New Roman"/>
          <w:szCs w:val="28"/>
        </w:rPr>
        <w:t xml:space="preserve">из-за высоких банковских </w:t>
      </w:r>
      <w:r w:rsidR="008C6118" w:rsidRPr="00F91769">
        <w:rPr>
          <w:rFonts w:cs="Times New Roman"/>
          <w:szCs w:val="28"/>
        </w:rPr>
        <w:t>процентных ставок</w:t>
      </w:r>
      <w:r>
        <w:rPr>
          <w:rFonts w:cs="Times New Roman"/>
          <w:szCs w:val="28"/>
        </w:rPr>
        <w:t>, низкой</w:t>
      </w:r>
      <w:r w:rsidR="008C6118" w:rsidRPr="00F91769">
        <w:rPr>
          <w:rFonts w:cs="Times New Roman"/>
          <w:szCs w:val="28"/>
        </w:rPr>
        <w:t xml:space="preserve"> доступност</w:t>
      </w:r>
      <w:r>
        <w:rPr>
          <w:rFonts w:cs="Times New Roman"/>
          <w:szCs w:val="28"/>
        </w:rPr>
        <w:t>и</w:t>
      </w:r>
      <w:r w:rsidR="008C6118" w:rsidRPr="00F9176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кредит</w:t>
      </w:r>
      <w:r w:rsidR="008C6118">
        <w:rPr>
          <w:rFonts w:cs="Times New Roman"/>
          <w:szCs w:val="28"/>
        </w:rPr>
        <w:t xml:space="preserve">ов для </w:t>
      </w:r>
      <w:r w:rsidR="00F70064">
        <w:rPr>
          <w:rFonts w:cs="Times New Roman"/>
          <w:szCs w:val="28"/>
        </w:rPr>
        <w:t>бизнеса</w:t>
      </w:r>
      <w:r w:rsidR="008C6118">
        <w:rPr>
          <w:rFonts w:cs="Times New Roman"/>
          <w:szCs w:val="28"/>
        </w:rPr>
        <w:t xml:space="preserve"> и</w:t>
      </w:r>
      <w:r w:rsidR="008C6118" w:rsidRPr="00F91769">
        <w:rPr>
          <w:rFonts w:cs="Times New Roman"/>
          <w:szCs w:val="28"/>
        </w:rPr>
        <w:t xml:space="preserve"> ипотечных кредитов для населения;</w:t>
      </w:r>
    </w:p>
    <w:p w14:paraId="1F568C28" w14:textId="28523EAE" w:rsidR="008C6118" w:rsidRPr="00F91769" w:rsidRDefault="00C87FCC" w:rsidP="00C87FCC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lastRenderedPageBreak/>
        <w:t>–</w:t>
      </w:r>
      <w:r>
        <w:rPr>
          <w:rFonts w:cs="Times New Roman"/>
          <w:szCs w:val="28"/>
          <w:lang w:eastAsia="ru-RU"/>
        </w:rPr>
        <w:tab/>
      </w:r>
      <w:r w:rsidR="008C6118" w:rsidRPr="00F91769">
        <w:rPr>
          <w:rFonts w:cs="Times New Roman"/>
          <w:szCs w:val="28"/>
        </w:rPr>
        <w:t>инфляционные риски</w:t>
      </w:r>
      <w:r w:rsidR="00877B9F">
        <w:rPr>
          <w:rFonts w:cs="Times New Roman"/>
          <w:szCs w:val="28"/>
        </w:rPr>
        <w:t xml:space="preserve"> с</w:t>
      </w:r>
      <w:r w:rsidR="008C6118" w:rsidRPr="00F91769">
        <w:rPr>
          <w:rFonts w:cs="Times New Roman"/>
          <w:szCs w:val="28"/>
        </w:rPr>
        <w:t xml:space="preserve"> рост</w:t>
      </w:r>
      <w:r w:rsidR="00877B9F">
        <w:rPr>
          <w:rFonts w:cs="Times New Roman"/>
          <w:szCs w:val="28"/>
        </w:rPr>
        <w:t>ом</w:t>
      </w:r>
      <w:r w:rsidR="008C6118" w:rsidRPr="00F91769">
        <w:rPr>
          <w:rFonts w:cs="Times New Roman"/>
          <w:szCs w:val="28"/>
        </w:rPr>
        <w:t xml:space="preserve"> затрат на энергоресурсы</w:t>
      </w:r>
      <w:r w:rsidR="007859D7">
        <w:rPr>
          <w:rFonts w:cs="Times New Roman"/>
          <w:szCs w:val="28"/>
        </w:rPr>
        <w:t>,</w:t>
      </w:r>
      <w:r w:rsidR="008C6118" w:rsidRPr="00F91769">
        <w:rPr>
          <w:rFonts w:cs="Times New Roman"/>
          <w:szCs w:val="28"/>
        </w:rPr>
        <w:t xml:space="preserve"> строительные </w:t>
      </w:r>
      <w:r w:rsidR="007859D7">
        <w:rPr>
          <w:rFonts w:cs="Times New Roman"/>
          <w:szCs w:val="28"/>
        </w:rPr>
        <w:t xml:space="preserve">и иные </w:t>
      </w:r>
      <w:r w:rsidR="00E4417E">
        <w:rPr>
          <w:rFonts w:cs="Times New Roman"/>
          <w:szCs w:val="28"/>
        </w:rPr>
        <w:t>ресурсы</w:t>
      </w:r>
      <w:r w:rsidR="008C6118" w:rsidRPr="00F91769">
        <w:rPr>
          <w:rFonts w:cs="Times New Roman"/>
          <w:szCs w:val="28"/>
        </w:rPr>
        <w:t xml:space="preserve"> в структуре цены </w:t>
      </w:r>
      <w:r w:rsidR="00063772">
        <w:rPr>
          <w:rFonts w:cs="Times New Roman"/>
          <w:szCs w:val="28"/>
        </w:rPr>
        <w:t xml:space="preserve">строительной </w:t>
      </w:r>
      <w:r w:rsidR="008C6118">
        <w:rPr>
          <w:rFonts w:cs="Times New Roman"/>
          <w:szCs w:val="28"/>
        </w:rPr>
        <w:t>продукции</w:t>
      </w:r>
      <w:r w:rsidR="00877B9F">
        <w:rPr>
          <w:rFonts w:cs="Times New Roman"/>
          <w:szCs w:val="28"/>
        </w:rPr>
        <w:t xml:space="preserve"> или услуг</w:t>
      </w:r>
      <w:r w:rsidR="00E4417E">
        <w:rPr>
          <w:rFonts w:cs="Times New Roman"/>
          <w:szCs w:val="28"/>
        </w:rPr>
        <w:t>и</w:t>
      </w:r>
      <w:r w:rsidR="00063772">
        <w:rPr>
          <w:rFonts w:cs="Times New Roman"/>
          <w:szCs w:val="28"/>
        </w:rPr>
        <w:t xml:space="preserve"> ЖКХ</w:t>
      </w:r>
      <w:r w:rsidR="008C6118" w:rsidRPr="00F91769">
        <w:rPr>
          <w:rFonts w:cs="Times New Roman"/>
          <w:szCs w:val="28"/>
        </w:rPr>
        <w:t>.</w:t>
      </w:r>
    </w:p>
    <w:p w14:paraId="564BA2C3" w14:textId="3120DB92" w:rsidR="008C6118" w:rsidRPr="008B7717" w:rsidRDefault="008C6118" w:rsidP="008B7717">
      <w:pPr>
        <w:pStyle w:val="aa"/>
        <w:numPr>
          <w:ilvl w:val="0"/>
          <w:numId w:val="34"/>
        </w:numPr>
        <w:spacing w:line="360" w:lineRule="auto"/>
        <w:ind w:left="0" w:firstLine="0"/>
        <w:rPr>
          <w:rFonts w:cs="Times New Roman"/>
          <w:szCs w:val="28"/>
        </w:rPr>
      </w:pPr>
      <w:r w:rsidRPr="008B7717">
        <w:rPr>
          <w:rFonts w:cs="Times New Roman"/>
          <w:szCs w:val="28"/>
        </w:rPr>
        <w:t>Риски нормативного и административного характера</w:t>
      </w:r>
      <w:r w:rsidR="00063772" w:rsidRPr="008B7717">
        <w:rPr>
          <w:rFonts w:cs="Times New Roman"/>
          <w:szCs w:val="28"/>
        </w:rPr>
        <w:t>,</w:t>
      </w:r>
      <w:r w:rsidRPr="008B7717">
        <w:rPr>
          <w:rFonts w:cs="Times New Roman"/>
          <w:szCs w:val="28"/>
        </w:rPr>
        <w:t xml:space="preserve"> не позволя</w:t>
      </w:r>
      <w:r w:rsidR="00063772" w:rsidRPr="008B7717">
        <w:rPr>
          <w:rFonts w:cs="Times New Roman"/>
          <w:szCs w:val="28"/>
        </w:rPr>
        <w:t>ющие</w:t>
      </w:r>
      <w:r w:rsidRPr="008B7717">
        <w:rPr>
          <w:rFonts w:cs="Times New Roman"/>
          <w:szCs w:val="28"/>
        </w:rPr>
        <w:t xml:space="preserve"> </w:t>
      </w:r>
      <w:r w:rsidR="00063772" w:rsidRPr="008B7717">
        <w:rPr>
          <w:rFonts w:cs="Times New Roman"/>
          <w:szCs w:val="28"/>
        </w:rPr>
        <w:t>преодолевать административные барьеры</w:t>
      </w:r>
      <w:r w:rsidR="00F70064">
        <w:rPr>
          <w:rFonts w:cs="Times New Roman"/>
          <w:szCs w:val="28"/>
        </w:rPr>
        <w:t xml:space="preserve"> в строительстве и ЖКХ</w:t>
      </w:r>
      <w:r w:rsidR="008B7717">
        <w:rPr>
          <w:rFonts w:cs="Times New Roman"/>
          <w:szCs w:val="28"/>
        </w:rPr>
        <w:t>,</w:t>
      </w:r>
      <w:r w:rsidRPr="008B7717">
        <w:rPr>
          <w:rFonts w:cs="Times New Roman"/>
          <w:szCs w:val="28"/>
        </w:rPr>
        <w:t xml:space="preserve"> включают:</w:t>
      </w:r>
    </w:p>
    <w:p w14:paraId="2EAFF094" w14:textId="08AE4100" w:rsidR="008C6118" w:rsidRPr="00F91769" w:rsidRDefault="007859D7" w:rsidP="007859D7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  <w:t xml:space="preserve">неоправданное ужесточение </w:t>
      </w:r>
      <w:r w:rsidR="008C6118" w:rsidRPr="00F91769">
        <w:rPr>
          <w:rFonts w:cs="Times New Roman"/>
          <w:szCs w:val="28"/>
        </w:rPr>
        <w:t xml:space="preserve">нормативно-правовых </w:t>
      </w:r>
      <w:r w:rsidR="008C6118">
        <w:rPr>
          <w:rFonts w:cs="Times New Roman"/>
          <w:szCs w:val="28"/>
        </w:rPr>
        <w:t>требований</w:t>
      </w:r>
      <w:r w:rsidR="008C6118" w:rsidRPr="00F91769">
        <w:rPr>
          <w:rFonts w:cs="Times New Roman"/>
          <w:szCs w:val="28"/>
        </w:rPr>
        <w:t>;</w:t>
      </w:r>
    </w:p>
    <w:p w14:paraId="2EAD1A29" w14:textId="7DF2C782" w:rsidR="008C6118" w:rsidRPr="00F91769" w:rsidRDefault="007859D7" w:rsidP="007859D7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  <w:t xml:space="preserve">сдерживание отмены </w:t>
      </w:r>
      <w:r w:rsidR="00C61D87">
        <w:rPr>
          <w:rFonts w:cs="Times New Roman"/>
          <w:szCs w:val="28"/>
        </w:rPr>
        <w:t>устаревши</w:t>
      </w:r>
      <w:r>
        <w:rPr>
          <w:rFonts w:cs="Times New Roman"/>
          <w:szCs w:val="28"/>
        </w:rPr>
        <w:t>х</w:t>
      </w:r>
      <w:r w:rsidR="008C6118" w:rsidRPr="00F91769">
        <w:rPr>
          <w:rFonts w:cs="Times New Roman"/>
          <w:szCs w:val="28"/>
        </w:rPr>
        <w:t xml:space="preserve"> законодательных </w:t>
      </w:r>
      <w:r w:rsidR="00C61D87">
        <w:rPr>
          <w:rFonts w:cs="Times New Roman"/>
          <w:szCs w:val="28"/>
        </w:rPr>
        <w:t xml:space="preserve">норм и </w:t>
      </w:r>
      <w:r w:rsidR="008C6118" w:rsidRPr="00F91769">
        <w:rPr>
          <w:rFonts w:cs="Times New Roman"/>
          <w:szCs w:val="28"/>
        </w:rPr>
        <w:t>механизмов;</w:t>
      </w:r>
    </w:p>
    <w:p w14:paraId="41D159CE" w14:textId="493E957A" w:rsidR="008C6118" w:rsidRPr="00F91769" w:rsidRDefault="007859D7" w:rsidP="007859D7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="008C6118" w:rsidRPr="00F91769">
        <w:rPr>
          <w:rFonts w:cs="Times New Roman"/>
          <w:szCs w:val="28"/>
        </w:rPr>
        <w:t>неэффективно</w:t>
      </w:r>
      <w:r>
        <w:rPr>
          <w:rFonts w:cs="Times New Roman"/>
          <w:szCs w:val="28"/>
        </w:rPr>
        <w:t>е</w:t>
      </w:r>
      <w:r w:rsidR="008C6118" w:rsidRPr="00F91769">
        <w:rPr>
          <w:rFonts w:cs="Times New Roman"/>
          <w:szCs w:val="28"/>
        </w:rPr>
        <w:t xml:space="preserve"> </w:t>
      </w:r>
      <w:r w:rsidR="00E05545">
        <w:rPr>
          <w:rFonts w:cs="Times New Roman"/>
          <w:szCs w:val="28"/>
        </w:rPr>
        <w:t xml:space="preserve">взаимодействие </w:t>
      </w:r>
      <w:r w:rsidR="008C6118" w:rsidRPr="00F91769">
        <w:rPr>
          <w:rFonts w:cs="Times New Roman"/>
          <w:szCs w:val="28"/>
        </w:rPr>
        <w:t>орган</w:t>
      </w:r>
      <w:r w:rsidR="00E05545">
        <w:rPr>
          <w:rFonts w:cs="Times New Roman"/>
          <w:szCs w:val="28"/>
        </w:rPr>
        <w:t>ов</w:t>
      </w:r>
      <w:r w:rsidR="008C6118" w:rsidRPr="00F91769">
        <w:rPr>
          <w:rFonts w:cs="Times New Roman"/>
          <w:szCs w:val="28"/>
        </w:rPr>
        <w:t xml:space="preserve"> </w:t>
      </w:r>
      <w:r w:rsidR="00E05545">
        <w:rPr>
          <w:rFonts w:cs="Times New Roman"/>
          <w:szCs w:val="28"/>
        </w:rPr>
        <w:t xml:space="preserve">федеральной, региональной или муниципальной </w:t>
      </w:r>
      <w:r w:rsidR="00C61D87">
        <w:rPr>
          <w:rFonts w:cs="Times New Roman"/>
          <w:szCs w:val="28"/>
        </w:rPr>
        <w:t xml:space="preserve">исполнительной </w:t>
      </w:r>
      <w:r w:rsidR="008C6118" w:rsidRPr="00F91769">
        <w:rPr>
          <w:rFonts w:cs="Times New Roman"/>
          <w:szCs w:val="28"/>
        </w:rPr>
        <w:t>власти</w:t>
      </w:r>
      <w:r w:rsidR="008B7717">
        <w:rPr>
          <w:rFonts w:cs="Times New Roman"/>
          <w:szCs w:val="28"/>
        </w:rPr>
        <w:t xml:space="preserve"> </w:t>
      </w:r>
      <w:r w:rsidR="00E05545">
        <w:rPr>
          <w:rFonts w:cs="Times New Roman"/>
          <w:szCs w:val="28"/>
        </w:rPr>
        <w:t>с бизнесом</w:t>
      </w:r>
      <w:r w:rsidR="00C61D87">
        <w:rPr>
          <w:rFonts w:cs="Times New Roman"/>
          <w:szCs w:val="28"/>
        </w:rPr>
        <w:t>,</w:t>
      </w:r>
      <w:r w:rsidR="00E05545">
        <w:rPr>
          <w:rFonts w:cs="Times New Roman"/>
          <w:szCs w:val="28"/>
        </w:rPr>
        <w:t xml:space="preserve"> </w:t>
      </w:r>
      <w:r w:rsidR="00F70064">
        <w:rPr>
          <w:rFonts w:cs="Times New Roman"/>
          <w:szCs w:val="28"/>
        </w:rPr>
        <w:t>гражданским обществом</w:t>
      </w:r>
      <w:r w:rsidR="008C6118" w:rsidRPr="00F91769">
        <w:rPr>
          <w:rFonts w:cs="Times New Roman"/>
          <w:szCs w:val="28"/>
        </w:rPr>
        <w:t>.</w:t>
      </w:r>
    </w:p>
    <w:p w14:paraId="176F158C" w14:textId="2FDBAA54" w:rsidR="008C6118" w:rsidRPr="008B7717" w:rsidRDefault="008C6118" w:rsidP="008B7717">
      <w:pPr>
        <w:pStyle w:val="aa"/>
        <w:numPr>
          <w:ilvl w:val="0"/>
          <w:numId w:val="34"/>
        </w:numPr>
        <w:spacing w:line="360" w:lineRule="auto"/>
        <w:ind w:left="0" w:firstLine="0"/>
        <w:rPr>
          <w:rFonts w:cs="Times New Roman"/>
          <w:szCs w:val="28"/>
        </w:rPr>
      </w:pPr>
      <w:r w:rsidRPr="008B7717">
        <w:rPr>
          <w:rFonts w:cs="Times New Roman"/>
          <w:szCs w:val="28"/>
        </w:rPr>
        <w:t>Кадровые и управленческие риски</w:t>
      </w:r>
      <w:r w:rsidR="006301EA">
        <w:rPr>
          <w:rFonts w:cs="Times New Roman"/>
          <w:szCs w:val="28"/>
        </w:rPr>
        <w:t>, связанные</w:t>
      </w:r>
      <w:r w:rsidRPr="008B7717">
        <w:rPr>
          <w:rFonts w:cs="Times New Roman"/>
          <w:szCs w:val="28"/>
        </w:rPr>
        <w:t xml:space="preserve"> </w:t>
      </w:r>
      <w:r w:rsidR="006301EA">
        <w:rPr>
          <w:rFonts w:cs="Times New Roman"/>
          <w:szCs w:val="28"/>
        </w:rPr>
        <w:t xml:space="preserve">с </w:t>
      </w:r>
      <w:r w:rsidRPr="008B7717">
        <w:rPr>
          <w:rFonts w:cs="Times New Roman"/>
          <w:szCs w:val="28"/>
        </w:rPr>
        <w:t>дефицит</w:t>
      </w:r>
      <w:r w:rsidR="006301EA">
        <w:rPr>
          <w:rFonts w:cs="Times New Roman"/>
          <w:szCs w:val="28"/>
        </w:rPr>
        <w:t>ом</w:t>
      </w:r>
      <w:r w:rsidRPr="008B7717">
        <w:rPr>
          <w:rFonts w:cs="Times New Roman"/>
          <w:szCs w:val="28"/>
        </w:rPr>
        <w:t xml:space="preserve"> квалифицированных кадров в строитель</w:t>
      </w:r>
      <w:r w:rsidR="00F70064">
        <w:rPr>
          <w:rFonts w:cs="Times New Roman"/>
          <w:szCs w:val="28"/>
        </w:rPr>
        <w:t>стве</w:t>
      </w:r>
      <w:r w:rsidRPr="008B7717">
        <w:rPr>
          <w:rFonts w:cs="Times New Roman"/>
          <w:szCs w:val="28"/>
        </w:rPr>
        <w:t xml:space="preserve"> и ЖКХ, включают:</w:t>
      </w:r>
    </w:p>
    <w:p w14:paraId="1B9A49F1" w14:textId="7B08F287" w:rsidR="008C6118" w:rsidRPr="00F91769" w:rsidRDefault="006301EA" w:rsidP="006301EA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="008C6118" w:rsidRPr="00F91769">
        <w:rPr>
          <w:rFonts w:cs="Times New Roman"/>
          <w:szCs w:val="28"/>
        </w:rPr>
        <w:t>отставание квалификации кадров от потребностей отрасли;</w:t>
      </w:r>
    </w:p>
    <w:p w14:paraId="0913713B" w14:textId="41C0AA0B" w:rsidR="008C6118" w:rsidRPr="00F91769" w:rsidRDefault="006301EA" w:rsidP="006301EA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="008C6118" w:rsidRPr="00F91769">
        <w:rPr>
          <w:rFonts w:cs="Times New Roman"/>
          <w:szCs w:val="28"/>
        </w:rPr>
        <w:t xml:space="preserve">дефицит кадров </w:t>
      </w:r>
      <w:r w:rsidRPr="00F91769">
        <w:rPr>
          <w:rFonts w:cs="Times New Roman"/>
          <w:szCs w:val="28"/>
        </w:rPr>
        <w:t>в отраслев</w:t>
      </w:r>
      <w:r>
        <w:rPr>
          <w:rFonts w:cs="Times New Roman"/>
          <w:szCs w:val="28"/>
        </w:rPr>
        <w:t>ой</w:t>
      </w:r>
      <w:r w:rsidRPr="00F91769">
        <w:rPr>
          <w:rFonts w:cs="Times New Roman"/>
          <w:szCs w:val="28"/>
        </w:rPr>
        <w:t xml:space="preserve"> науке</w:t>
      </w:r>
      <w:r>
        <w:rPr>
          <w:rFonts w:cs="Times New Roman"/>
          <w:szCs w:val="28"/>
        </w:rPr>
        <w:t xml:space="preserve"> и инвестиций в</w:t>
      </w:r>
      <w:r w:rsidR="008C6118" w:rsidRPr="00F91769">
        <w:rPr>
          <w:rFonts w:cs="Times New Roman"/>
          <w:szCs w:val="28"/>
        </w:rPr>
        <w:t xml:space="preserve"> научны</w:t>
      </w:r>
      <w:r>
        <w:rPr>
          <w:rFonts w:cs="Times New Roman"/>
          <w:szCs w:val="28"/>
        </w:rPr>
        <w:t>е</w:t>
      </w:r>
      <w:r w:rsidR="008C6118" w:rsidRPr="00F91769">
        <w:rPr>
          <w:rFonts w:cs="Times New Roman"/>
          <w:szCs w:val="28"/>
        </w:rPr>
        <w:t xml:space="preserve"> институт</w:t>
      </w:r>
      <w:r>
        <w:rPr>
          <w:rFonts w:cs="Times New Roman"/>
          <w:szCs w:val="28"/>
        </w:rPr>
        <w:t>ы</w:t>
      </w:r>
      <w:r w:rsidR="008C6118" w:rsidRPr="00F91769">
        <w:rPr>
          <w:rFonts w:cs="Times New Roman"/>
          <w:szCs w:val="28"/>
        </w:rPr>
        <w:t>;</w:t>
      </w:r>
    </w:p>
    <w:p w14:paraId="49EB8D45" w14:textId="3C7377EB" w:rsidR="008C6118" w:rsidRPr="00F91769" w:rsidRDefault="006301EA" w:rsidP="006301EA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="008C6118" w:rsidRPr="00F91769">
        <w:rPr>
          <w:rFonts w:cs="Times New Roman"/>
          <w:szCs w:val="28"/>
        </w:rPr>
        <w:t xml:space="preserve">дефицит квалифицированных кадров в </w:t>
      </w:r>
      <w:r>
        <w:rPr>
          <w:rFonts w:cs="Times New Roman"/>
          <w:szCs w:val="28"/>
        </w:rPr>
        <w:t xml:space="preserve">изысканиях, </w:t>
      </w:r>
      <w:r w:rsidR="008C6118" w:rsidRPr="00F91769">
        <w:rPr>
          <w:rFonts w:cs="Times New Roman"/>
          <w:szCs w:val="28"/>
        </w:rPr>
        <w:t>проектировани</w:t>
      </w:r>
      <w:r>
        <w:rPr>
          <w:rFonts w:cs="Times New Roman"/>
          <w:szCs w:val="28"/>
        </w:rPr>
        <w:t>и</w:t>
      </w:r>
      <w:r w:rsidR="008C6118" w:rsidRPr="00F91769">
        <w:rPr>
          <w:rFonts w:cs="Times New Roman"/>
          <w:szCs w:val="28"/>
        </w:rPr>
        <w:t>, строительств</w:t>
      </w:r>
      <w:r>
        <w:rPr>
          <w:rFonts w:cs="Times New Roman"/>
          <w:szCs w:val="28"/>
        </w:rPr>
        <w:t>е</w:t>
      </w:r>
      <w:r w:rsidR="008C6118">
        <w:rPr>
          <w:rFonts w:cs="Times New Roman"/>
          <w:szCs w:val="28"/>
        </w:rPr>
        <w:t>,</w:t>
      </w:r>
      <w:r w:rsidR="008C6118" w:rsidRPr="00F91769">
        <w:rPr>
          <w:rFonts w:cs="Times New Roman"/>
          <w:szCs w:val="28"/>
        </w:rPr>
        <w:t xml:space="preserve"> у </w:t>
      </w:r>
      <w:r w:rsidR="008C6118">
        <w:rPr>
          <w:rFonts w:cs="Times New Roman"/>
          <w:szCs w:val="28"/>
        </w:rPr>
        <w:t>застройщиков-</w:t>
      </w:r>
      <w:r w:rsidR="008C6118" w:rsidRPr="00F91769">
        <w:rPr>
          <w:rFonts w:cs="Times New Roman"/>
          <w:szCs w:val="28"/>
        </w:rPr>
        <w:t>заказчиков и</w:t>
      </w:r>
      <w:r>
        <w:rPr>
          <w:rFonts w:cs="Times New Roman"/>
          <w:szCs w:val="28"/>
        </w:rPr>
        <w:t xml:space="preserve"> управляющих компаний</w:t>
      </w:r>
      <w:r w:rsidR="008C6118" w:rsidRPr="00F91769">
        <w:rPr>
          <w:rFonts w:cs="Times New Roman"/>
          <w:szCs w:val="28"/>
        </w:rPr>
        <w:t>;</w:t>
      </w:r>
    </w:p>
    <w:p w14:paraId="6C9769AE" w14:textId="5DE5153F" w:rsidR="008C6118" w:rsidRPr="00F91769" w:rsidRDefault="0003452F" w:rsidP="0003452F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="00753A42">
        <w:rPr>
          <w:rFonts w:cs="Times New Roman"/>
          <w:szCs w:val="28"/>
        </w:rPr>
        <w:t xml:space="preserve">слабое </w:t>
      </w:r>
      <w:r w:rsidR="008C6118" w:rsidRPr="00F91769">
        <w:rPr>
          <w:rFonts w:cs="Times New Roman"/>
          <w:szCs w:val="28"/>
        </w:rPr>
        <w:t>влияни</w:t>
      </w:r>
      <w:r w:rsidR="00753A42">
        <w:rPr>
          <w:rFonts w:cs="Times New Roman"/>
          <w:szCs w:val="28"/>
        </w:rPr>
        <w:t>е</w:t>
      </w:r>
      <w:r w:rsidR="008C6118" w:rsidRPr="00F91769">
        <w:rPr>
          <w:rFonts w:cs="Times New Roman"/>
          <w:szCs w:val="28"/>
        </w:rPr>
        <w:t xml:space="preserve"> технологических изменений в строительстве и</w:t>
      </w:r>
      <w:r w:rsidR="00753A42">
        <w:rPr>
          <w:rFonts w:cs="Times New Roman"/>
          <w:szCs w:val="28"/>
        </w:rPr>
        <w:t xml:space="preserve"> ЖКХ</w:t>
      </w:r>
      <w:r w:rsidR="008C6118" w:rsidRPr="00F91769">
        <w:rPr>
          <w:rFonts w:cs="Times New Roman"/>
          <w:szCs w:val="28"/>
        </w:rPr>
        <w:t xml:space="preserve"> </w:t>
      </w:r>
      <w:r w:rsidR="00753A42">
        <w:rPr>
          <w:rFonts w:cs="Times New Roman"/>
          <w:szCs w:val="28"/>
        </w:rPr>
        <w:t>на состояни</w:t>
      </w:r>
      <w:r w:rsidR="00E4417E">
        <w:rPr>
          <w:rFonts w:cs="Times New Roman"/>
          <w:szCs w:val="28"/>
        </w:rPr>
        <w:t>е</w:t>
      </w:r>
      <w:r w:rsidR="00753A42">
        <w:rPr>
          <w:rFonts w:cs="Times New Roman"/>
          <w:szCs w:val="28"/>
        </w:rPr>
        <w:t xml:space="preserve"> </w:t>
      </w:r>
      <w:r w:rsidR="00753A42" w:rsidRPr="00F91769">
        <w:rPr>
          <w:rFonts w:cs="Times New Roman"/>
          <w:szCs w:val="28"/>
        </w:rPr>
        <w:t>отраслево</w:t>
      </w:r>
      <w:r w:rsidR="00753A42">
        <w:rPr>
          <w:rFonts w:cs="Times New Roman"/>
          <w:szCs w:val="28"/>
        </w:rPr>
        <w:t>го</w:t>
      </w:r>
      <w:r w:rsidR="00753A42" w:rsidRPr="00F91769">
        <w:rPr>
          <w:rFonts w:cs="Times New Roman"/>
          <w:szCs w:val="28"/>
        </w:rPr>
        <w:t xml:space="preserve"> рынк</w:t>
      </w:r>
      <w:r w:rsidR="00753A42">
        <w:rPr>
          <w:rFonts w:cs="Times New Roman"/>
          <w:szCs w:val="28"/>
        </w:rPr>
        <w:t>а</w:t>
      </w:r>
      <w:r w:rsidR="00753A42" w:rsidRPr="00F91769">
        <w:rPr>
          <w:rFonts w:cs="Times New Roman"/>
          <w:szCs w:val="28"/>
        </w:rPr>
        <w:t xml:space="preserve"> труда</w:t>
      </w:r>
      <w:r w:rsidR="00753A42">
        <w:rPr>
          <w:rFonts w:cs="Times New Roman"/>
          <w:szCs w:val="28"/>
        </w:rPr>
        <w:t xml:space="preserve"> и </w:t>
      </w:r>
      <w:r w:rsidR="008C6118" w:rsidRPr="00F91769">
        <w:rPr>
          <w:rFonts w:cs="Times New Roman"/>
          <w:szCs w:val="28"/>
        </w:rPr>
        <w:t>миграционны</w:t>
      </w:r>
      <w:r w:rsidR="00E4417E">
        <w:rPr>
          <w:rFonts w:cs="Times New Roman"/>
          <w:szCs w:val="28"/>
        </w:rPr>
        <w:t>е</w:t>
      </w:r>
      <w:r w:rsidR="008C6118" w:rsidRPr="00F91769">
        <w:rPr>
          <w:rFonts w:cs="Times New Roman"/>
          <w:szCs w:val="28"/>
        </w:rPr>
        <w:t xml:space="preserve"> процесс</w:t>
      </w:r>
      <w:r w:rsidR="00E4417E">
        <w:rPr>
          <w:rFonts w:cs="Times New Roman"/>
          <w:szCs w:val="28"/>
        </w:rPr>
        <w:t>ы</w:t>
      </w:r>
      <w:r w:rsidR="008C6118" w:rsidRPr="00F91769">
        <w:rPr>
          <w:rFonts w:cs="Times New Roman"/>
          <w:szCs w:val="28"/>
        </w:rPr>
        <w:t>.</w:t>
      </w:r>
    </w:p>
    <w:p w14:paraId="6ED2B3A6" w14:textId="0EF02EAE" w:rsidR="0043428E" w:rsidRPr="0043428E" w:rsidRDefault="008C6118" w:rsidP="0043428E">
      <w:pPr>
        <w:pStyle w:val="aa"/>
        <w:numPr>
          <w:ilvl w:val="0"/>
          <w:numId w:val="34"/>
        </w:numPr>
        <w:spacing w:line="360" w:lineRule="auto"/>
        <w:ind w:left="0" w:firstLine="0"/>
        <w:rPr>
          <w:rFonts w:cs="Times New Roman"/>
          <w:szCs w:val="28"/>
        </w:rPr>
      </w:pPr>
      <w:r w:rsidRPr="0043428E">
        <w:rPr>
          <w:rFonts w:cs="Times New Roman"/>
          <w:szCs w:val="28"/>
        </w:rPr>
        <w:t xml:space="preserve">Риски технологической перестройки </w:t>
      </w:r>
      <w:r w:rsidR="0043428E" w:rsidRPr="0043428E">
        <w:rPr>
          <w:rFonts w:cs="Times New Roman"/>
          <w:szCs w:val="28"/>
        </w:rPr>
        <w:t>включают:</w:t>
      </w:r>
    </w:p>
    <w:p w14:paraId="32DBF29D" w14:textId="77777777" w:rsidR="00A50BAC" w:rsidRDefault="00A50BAC" w:rsidP="0043428E">
      <w:pPr>
        <w:spacing w:line="360" w:lineRule="auto"/>
        <w:ind w:firstLine="0"/>
        <w:rPr>
          <w:rFonts w:cs="Times New Roman"/>
          <w:szCs w:val="28"/>
          <w:lang w:eastAsia="ru-RU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  <w:t>слабое развитие ТИМ в инженерных изысканиях и проектировании;</w:t>
      </w:r>
    </w:p>
    <w:p w14:paraId="5377917B" w14:textId="47AA17DA" w:rsidR="00A50BAC" w:rsidRDefault="00A50BAC" w:rsidP="0043428E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  <w:t xml:space="preserve">недостаточное внедрение </w:t>
      </w:r>
      <w:r w:rsidRPr="0043428E">
        <w:rPr>
          <w:rFonts w:cs="Times New Roman"/>
          <w:szCs w:val="28"/>
        </w:rPr>
        <w:t>цифровизации</w:t>
      </w:r>
      <w:r w:rsidR="000172F2">
        <w:rPr>
          <w:rFonts w:cs="Times New Roman"/>
          <w:szCs w:val="28"/>
        </w:rPr>
        <w:t xml:space="preserve">, инноваций и технологических достижений в </w:t>
      </w:r>
      <w:r w:rsidRPr="0043428E">
        <w:rPr>
          <w:rFonts w:cs="Times New Roman"/>
          <w:szCs w:val="28"/>
        </w:rPr>
        <w:t>строительно</w:t>
      </w:r>
      <w:r w:rsidR="000172F2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производств</w:t>
      </w:r>
      <w:r w:rsidR="000172F2">
        <w:rPr>
          <w:rFonts w:cs="Times New Roman"/>
          <w:szCs w:val="28"/>
        </w:rPr>
        <w:t>о и развитие коммунальных систем</w:t>
      </w:r>
      <w:r>
        <w:rPr>
          <w:rFonts w:cs="Times New Roman"/>
          <w:szCs w:val="28"/>
        </w:rPr>
        <w:t>;</w:t>
      </w:r>
    </w:p>
    <w:p w14:paraId="0A76B1E0" w14:textId="2206D560" w:rsidR="00A50BAC" w:rsidRDefault="00A50BAC" w:rsidP="0043428E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>
        <w:rPr>
          <w:rFonts w:cs="Times New Roman"/>
          <w:szCs w:val="28"/>
        </w:rPr>
        <w:t xml:space="preserve">слабое </w:t>
      </w:r>
      <w:r w:rsidRPr="00F91769">
        <w:rPr>
          <w:rFonts w:cs="Times New Roman"/>
          <w:szCs w:val="28"/>
        </w:rPr>
        <w:t>влияни</w:t>
      </w:r>
      <w:r>
        <w:rPr>
          <w:rFonts w:cs="Times New Roman"/>
          <w:szCs w:val="28"/>
        </w:rPr>
        <w:t>е</w:t>
      </w:r>
      <w:r w:rsidRPr="00F91769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цифровизации на государственное </w:t>
      </w:r>
      <w:r w:rsidR="000172F2">
        <w:rPr>
          <w:rFonts w:cs="Times New Roman"/>
          <w:szCs w:val="28"/>
        </w:rPr>
        <w:t>(муниципальное) регулирование</w:t>
      </w:r>
      <w:r>
        <w:rPr>
          <w:rFonts w:cs="Times New Roman"/>
          <w:szCs w:val="28"/>
        </w:rPr>
        <w:t xml:space="preserve"> </w:t>
      </w:r>
      <w:r w:rsidR="000172F2">
        <w:rPr>
          <w:rFonts w:cs="Times New Roman"/>
          <w:szCs w:val="28"/>
        </w:rPr>
        <w:t xml:space="preserve">системы оценки соответствия </w:t>
      </w:r>
      <w:r w:rsidRPr="00F91769">
        <w:rPr>
          <w:rFonts w:cs="Times New Roman"/>
          <w:szCs w:val="28"/>
        </w:rPr>
        <w:t>в строительстве и</w:t>
      </w:r>
      <w:r>
        <w:rPr>
          <w:rFonts w:cs="Times New Roman"/>
          <w:szCs w:val="28"/>
        </w:rPr>
        <w:t xml:space="preserve"> ЖКХ</w:t>
      </w:r>
      <w:r w:rsidR="000172F2">
        <w:rPr>
          <w:rFonts w:cs="Times New Roman"/>
          <w:szCs w:val="28"/>
        </w:rPr>
        <w:t>;</w:t>
      </w:r>
    </w:p>
    <w:p w14:paraId="7B3481FD" w14:textId="67711067" w:rsidR="000172F2" w:rsidRDefault="000172F2" w:rsidP="0043428E">
      <w:pPr>
        <w:spacing w:line="360" w:lineRule="auto"/>
        <w:ind w:firstLine="0"/>
        <w:rPr>
          <w:rFonts w:cs="Times New Roman"/>
          <w:szCs w:val="28"/>
          <w:lang w:eastAsia="ru-RU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  <w:t>недостаточное применение цифровизации в деятельности НОСТРОЙ, НОПРИЗ и в отдельных СРО строительной сферы</w:t>
      </w:r>
      <w:r w:rsidR="00440144">
        <w:rPr>
          <w:rFonts w:cs="Times New Roman"/>
          <w:szCs w:val="28"/>
          <w:lang w:eastAsia="ru-RU"/>
        </w:rPr>
        <w:t>.</w:t>
      </w:r>
    </w:p>
    <w:p w14:paraId="232BBE6F" w14:textId="6FFDB03F" w:rsidR="008C6118" w:rsidRPr="0014029A" w:rsidRDefault="00E4417E" w:rsidP="00E4417E">
      <w:pPr>
        <w:spacing w:line="360" w:lineRule="auto"/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5)</w:t>
      </w:r>
      <w:r>
        <w:rPr>
          <w:rFonts w:cs="Times New Roman"/>
          <w:szCs w:val="28"/>
        </w:rPr>
        <w:tab/>
      </w:r>
      <w:r w:rsidR="008C6118" w:rsidRPr="0014029A">
        <w:rPr>
          <w:rFonts w:cs="Times New Roman"/>
          <w:szCs w:val="28"/>
        </w:rPr>
        <w:t>Риски недостатка ресурсного обеспечения:</w:t>
      </w:r>
    </w:p>
    <w:p w14:paraId="60357C64" w14:textId="6FDC4C9B" w:rsidR="008C6118" w:rsidRPr="0038667E" w:rsidRDefault="00820C1E" w:rsidP="00820C1E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="008C6118" w:rsidRPr="0038667E">
        <w:rPr>
          <w:rFonts w:cs="Times New Roman"/>
          <w:szCs w:val="28"/>
        </w:rPr>
        <w:t xml:space="preserve">недофинансирование </w:t>
      </w:r>
      <w:r w:rsidR="0043428E" w:rsidRPr="0038667E">
        <w:rPr>
          <w:rFonts w:cs="Times New Roman"/>
          <w:szCs w:val="28"/>
        </w:rPr>
        <w:t>государственных</w:t>
      </w:r>
      <w:r w:rsidR="009A5F89" w:rsidRPr="0038667E">
        <w:rPr>
          <w:rFonts w:cs="Times New Roman"/>
          <w:szCs w:val="28"/>
        </w:rPr>
        <w:t xml:space="preserve"> (муниципальных)</w:t>
      </w:r>
      <w:r w:rsidR="0043428E" w:rsidRPr="0038667E">
        <w:rPr>
          <w:rFonts w:cs="Times New Roman"/>
          <w:szCs w:val="28"/>
        </w:rPr>
        <w:t xml:space="preserve"> </w:t>
      </w:r>
      <w:r w:rsidR="008C6118" w:rsidRPr="0038667E">
        <w:rPr>
          <w:rFonts w:cs="Times New Roman"/>
          <w:szCs w:val="28"/>
        </w:rPr>
        <w:t>программ</w:t>
      </w:r>
      <w:r w:rsidR="0043428E" w:rsidRPr="0038667E">
        <w:rPr>
          <w:rFonts w:cs="Times New Roman"/>
          <w:szCs w:val="28"/>
        </w:rPr>
        <w:t xml:space="preserve"> </w:t>
      </w:r>
      <w:r w:rsidR="00440144" w:rsidRPr="0038667E">
        <w:rPr>
          <w:rFonts w:cs="Times New Roman"/>
          <w:szCs w:val="28"/>
        </w:rPr>
        <w:t>из федерального, региональных и муниципальных бюджетов,</w:t>
      </w:r>
      <w:r w:rsidR="009A5F89" w:rsidRPr="0038667E">
        <w:rPr>
          <w:rFonts w:cs="Times New Roman"/>
          <w:szCs w:val="28"/>
        </w:rPr>
        <w:t xml:space="preserve"> в том числе </w:t>
      </w:r>
      <w:r w:rsidR="001C07CE">
        <w:rPr>
          <w:rFonts w:cs="Times New Roman"/>
          <w:szCs w:val="28"/>
        </w:rPr>
        <w:t xml:space="preserve">за счет </w:t>
      </w:r>
      <w:r w:rsidR="009A5F89" w:rsidRPr="0038667E">
        <w:rPr>
          <w:rFonts w:cs="Times New Roman"/>
          <w:szCs w:val="28"/>
        </w:rPr>
        <w:t xml:space="preserve">субсидий </w:t>
      </w:r>
      <w:r w:rsidR="00597DCF">
        <w:rPr>
          <w:rFonts w:cs="Times New Roman"/>
          <w:szCs w:val="28"/>
        </w:rPr>
        <w:t xml:space="preserve">бедным слоям населения </w:t>
      </w:r>
      <w:r w:rsidR="00816E7A">
        <w:rPr>
          <w:rFonts w:cs="Times New Roman"/>
          <w:szCs w:val="28"/>
        </w:rPr>
        <w:t>для оплаты</w:t>
      </w:r>
      <w:r w:rsidR="00816E7A" w:rsidRPr="0038667E">
        <w:rPr>
          <w:rFonts w:cs="Times New Roman"/>
          <w:szCs w:val="28"/>
        </w:rPr>
        <w:t xml:space="preserve"> </w:t>
      </w:r>
      <w:r w:rsidR="00597DCF">
        <w:rPr>
          <w:rFonts w:cs="Times New Roman"/>
          <w:szCs w:val="28"/>
        </w:rPr>
        <w:t>части стоимости жилья и ЖКХ</w:t>
      </w:r>
      <w:r w:rsidR="008C6118" w:rsidRPr="0038667E">
        <w:rPr>
          <w:rFonts w:cs="Times New Roman"/>
          <w:szCs w:val="28"/>
        </w:rPr>
        <w:t>;</w:t>
      </w:r>
    </w:p>
    <w:p w14:paraId="7EF200E2" w14:textId="3B3C6CAF" w:rsidR="008C6118" w:rsidRPr="0038667E" w:rsidRDefault="00820C1E" w:rsidP="00820C1E">
      <w:pPr>
        <w:spacing w:line="360" w:lineRule="auto"/>
        <w:ind w:firstLine="0"/>
        <w:rPr>
          <w:rFonts w:cs="Times New Roman"/>
          <w:szCs w:val="28"/>
        </w:rPr>
      </w:pPr>
      <w:r w:rsidRPr="0038667E">
        <w:rPr>
          <w:rFonts w:cs="Times New Roman"/>
          <w:szCs w:val="28"/>
          <w:lang w:eastAsia="ru-RU"/>
        </w:rPr>
        <w:t>–</w:t>
      </w:r>
      <w:r w:rsidRPr="0038667E">
        <w:rPr>
          <w:rFonts w:cs="Times New Roman"/>
          <w:szCs w:val="28"/>
          <w:lang w:eastAsia="ru-RU"/>
        </w:rPr>
        <w:tab/>
      </w:r>
      <w:r w:rsidR="0043428E" w:rsidRPr="0038667E">
        <w:rPr>
          <w:rFonts w:cs="Times New Roman"/>
          <w:szCs w:val="28"/>
          <w:lang w:eastAsia="ru-RU"/>
        </w:rPr>
        <w:t xml:space="preserve">ограничения </w:t>
      </w:r>
      <w:r w:rsidR="00440144" w:rsidRPr="0038667E">
        <w:rPr>
          <w:rFonts w:cs="Times New Roman"/>
          <w:szCs w:val="28"/>
          <w:lang w:eastAsia="ru-RU"/>
        </w:rPr>
        <w:t xml:space="preserve">со стороны </w:t>
      </w:r>
      <w:r w:rsidR="008C6118" w:rsidRPr="0038667E">
        <w:rPr>
          <w:rFonts w:cs="Times New Roman"/>
          <w:szCs w:val="28"/>
        </w:rPr>
        <w:t xml:space="preserve">транспортной инфраструктуры </w:t>
      </w:r>
      <w:r w:rsidR="00440144" w:rsidRPr="0038667E">
        <w:rPr>
          <w:rFonts w:cs="Times New Roman"/>
          <w:szCs w:val="28"/>
        </w:rPr>
        <w:t>по</w:t>
      </w:r>
      <w:r w:rsidR="008C6118" w:rsidRPr="0038667E">
        <w:rPr>
          <w:rFonts w:cs="Times New Roman"/>
          <w:szCs w:val="28"/>
        </w:rPr>
        <w:t xml:space="preserve"> </w:t>
      </w:r>
      <w:r w:rsidR="0043428E" w:rsidRPr="0038667E">
        <w:rPr>
          <w:rFonts w:cs="Times New Roman"/>
          <w:szCs w:val="28"/>
        </w:rPr>
        <w:t>доставк</w:t>
      </w:r>
      <w:r w:rsidR="00440144" w:rsidRPr="0038667E">
        <w:rPr>
          <w:rFonts w:cs="Times New Roman"/>
          <w:szCs w:val="28"/>
        </w:rPr>
        <w:t>е</w:t>
      </w:r>
      <w:r w:rsidR="0043428E" w:rsidRPr="0038667E">
        <w:rPr>
          <w:rFonts w:cs="Times New Roman"/>
          <w:szCs w:val="28"/>
        </w:rPr>
        <w:t xml:space="preserve"> на территории </w:t>
      </w:r>
      <w:r w:rsidR="008C6118" w:rsidRPr="0038667E">
        <w:rPr>
          <w:rFonts w:cs="Times New Roman"/>
          <w:szCs w:val="28"/>
        </w:rPr>
        <w:t>строитель</w:t>
      </w:r>
      <w:r w:rsidR="0043428E" w:rsidRPr="0038667E">
        <w:rPr>
          <w:rFonts w:cs="Times New Roman"/>
          <w:szCs w:val="28"/>
        </w:rPr>
        <w:t>ства</w:t>
      </w:r>
      <w:r w:rsidR="008C6118" w:rsidRPr="0038667E">
        <w:rPr>
          <w:rFonts w:cs="Times New Roman"/>
          <w:szCs w:val="28"/>
        </w:rPr>
        <w:t xml:space="preserve"> материально-технически</w:t>
      </w:r>
      <w:r w:rsidR="0043428E" w:rsidRPr="0038667E">
        <w:rPr>
          <w:rFonts w:cs="Times New Roman"/>
          <w:szCs w:val="28"/>
        </w:rPr>
        <w:t>х</w:t>
      </w:r>
      <w:r w:rsidR="008C6118" w:rsidRPr="0038667E">
        <w:rPr>
          <w:rFonts w:cs="Times New Roman"/>
          <w:szCs w:val="28"/>
        </w:rPr>
        <w:t xml:space="preserve"> ресурс</w:t>
      </w:r>
      <w:r w:rsidR="0043428E" w:rsidRPr="0038667E">
        <w:rPr>
          <w:rFonts w:cs="Times New Roman"/>
          <w:szCs w:val="28"/>
        </w:rPr>
        <w:t>ов</w:t>
      </w:r>
      <w:r w:rsidR="008C6118" w:rsidRPr="0038667E">
        <w:rPr>
          <w:rFonts w:cs="Times New Roman"/>
          <w:szCs w:val="28"/>
        </w:rPr>
        <w:t>.</w:t>
      </w:r>
    </w:p>
    <w:p w14:paraId="2518E845" w14:textId="6620BD32" w:rsidR="008C6118" w:rsidRPr="0038667E" w:rsidRDefault="008C6118" w:rsidP="00792302">
      <w:pPr>
        <w:pStyle w:val="aa"/>
        <w:numPr>
          <w:ilvl w:val="0"/>
          <w:numId w:val="20"/>
        </w:numPr>
        <w:spacing w:line="360" w:lineRule="auto"/>
        <w:ind w:left="0" w:firstLine="0"/>
        <w:rPr>
          <w:rFonts w:cs="Times New Roman"/>
          <w:szCs w:val="28"/>
        </w:rPr>
      </w:pPr>
      <w:r w:rsidRPr="0038667E">
        <w:rPr>
          <w:rFonts w:cs="Times New Roman"/>
          <w:szCs w:val="28"/>
        </w:rPr>
        <w:lastRenderedPageBreak/>
        <w:t xml:space="preserve">Градостроительные риски </w:t>
      </w:r>
      <w:r w:rsidR="000654AA">
        <w:rPr>
          <w:rFonts w:cs="Times New Roman"/>
          <w:szCs w:val="28"/>
        </w:rPr>
        <w:t>по</w:t>
      </w:r>
      <w:r w:rsidRPr="0038667E">
        <w:rPr>
          <w:rFonts w:cs="Times New Roman"/>
          <w:szCs w:val="28"/>
        </w:rPr>
        <w:t xml:space="preserve"> территориальн</w:t>
      </w:r>
      <w:r w:rsidR="000654AA">
        <w:rPr>
          <w:rFonts w:cs="Times New Roman"/>
          <w:szCs w:val="28"/>
        </w:rPr>
        <w:t>ому</w:t>
      </w:r>
      <w:r w:rsidRPr="0038667E">
        <w:rPr>
          <w:rFonts w:cs="Times New Roman"/>
          <w:szCs w:val="28"/>
        </w:rPr>
        <w:t xml:space="preserve"> планировани</w:t>
      </w:r>
      <w:r w:rsidR="000654AA">
        <w:rPr>
          <w:rFonts w:cs="Times New Roman"/>
          <w:szCs w:val="28"/>
        </w:rPr>
        <w:t>ю, в том числе</w:t>
      </w:r>
      <w:r w:rsidRPr="0038667E">
        <w:rPr>
          <w:rFonts w:cs="Times New Roman"/>
          <w:szCs w:val="28"/>
        </w:rPr>
        <w:t xml:space="preserve"> </w:t>
      </w:r>
      <w:r w:rsidR="000654AA">
        <w:rPr>
          <w:rFonts w:cs="Times New Roman"/>
          <w:szCs w:val="28"/>
        </w:rPr>
        <w:t xml:space="preserve">для </w:t>
      </w:r>
      <w:r w:rsidR="00E4417E" w:rsidRPr="0038667E">
        <w:rPr>
          <w:rFonts w:cs="Times New Roman"/>
          <w:szCs w:val="28"/>
        </w:rPr>
        <w:t>развити</w:t>
      </w:r>
      <w:r w:rsidR="00792302" w:rsidRPr="0038667E">
        <w:rPr>
          <w:rFonts w:cs="Times New Roman"/>
          <w:szCs w:val="28"/>
        </w:rPr>
        <w:t>я</w:t>
      </w:r>
      <w:r w:rsidR="00E4417E" w:rsidRPr="0038667E">
        <w:rPr>
          <w:rFonts w:cs="Times New Roman"/>
          <w:szCs w:val="28"/>
        </w:rPr>
        <w:t xml:space="preserve"> </w:t>
      </w:r>
      <w:r w:rsidR="00FE7AAF">
        <w:rPr>
          <w:rFonts w:cs="Times New Roman"/>
          <w:szCs w:val="28"/>
        </w:rPr>
        <w:t>коммунальной</w:t>
      </w:r>
      <w:r w:rsidR="00440144" w:rsidRPr="0038667E">
        <w:rPr>
          <w:rFonts w:cs="Times New Roman"/>
          <w:szCs w:val="28"/>
        </w:rPr>
        <w:t xml:space="preserve">, дорожной и социальной </w:t>
      </w:r>
      <w:r w:rsidR="00E4417E" w:rsidRPr="0038667E">
        <w:rPr>
          <w:rFonts w:cs="Times New Roman"/>
          <w:szCs w:val="28"/>
        </w:rPr>
        <w:t>инфраструктуры</w:t>
      </w:r>
      <w:r w:rsidR="000654AA">
        <w:rPr>
          <w:rFonts w:cs="Times New Roman"/>
          <w:szCs w:val="28"/>
        </w:rPr>
        <w:t xml:space="preserve"> </w:t>
      </w:r>
      <w:r w:rsidR="00500D93">
        <w:rPr>
          <w:rFonts w:cs="Times New Roman"/>
          <w:szCs w:val="28"/>
        </w:rPr>
        <w:t xml:space="preserve">для </w:t>
      </w:r>
      <w:r w:rsidRPr="0038667E">
        <w:rPr>
          <w:rFonts w:cs="Times New Roman"/>
          <w:szCs w:val="28"/>
        </w:rPr>
        <w:t>повышени</w:t>
      </w:r>
      <w:r w:rsidR="000654AA">
        <w:rPr>
          <w:rFonts w:cs="Times New Roman"/>
          <w:szCs w:val="28"/>
        </w:rPr>
        <w:t>я</w:t>
      </w:r>
      <w:r w:rsidRPr="0038667E">
        <w:rPr>
          <w:rFonts w:cs="Times New Roman"/>
          <w:szCs w:val="28"/>
        </w:rPr>
        <w:t xml:space="preserve"> качества среды жизнедеятельности</w:t>
      </w:r>
      <w:r w:rsidR="00E4417E" w:rsidRPr="0038667E">
        <w:rPr>
          <w:rFonts w:cs="Times New Roman"/>
          <w:szCs w:val="28"/>
        </w:rPr>
        <w:t>,</w:t>
      </w:r>
      <w:r w:rsidRPr="0038667E">
        <w:rPr>
          <w:rFonts w:cs="Times New Roman"/>
          <w:szCs w:val="28"/>
        </w:rPr>
        <w:t xml:space="preserve"> включают:</w:t>
      </w:r>
    </w:p>
    <w:p w14:paraId="10C278E4" w14:textId="7D67E978" w:rsidR="0054127F" w:rsidRDefault="0054127F" w:rsidP="0054127F">
      <w:pPr>
        <w:pStyle w:val="aa"/>
        <w:spacing w:line="360" w:lineRule="auto"/>
        <w:rPr>
          <w:rFonts w:cs="Times New Roman"/>
          <w:szCs w:val="28"/>
          <w:lang w:eastAsia="ru-RU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  <w:t>непред</w:t>
      </w:r>
      <w:r w:rsidR="00A44966">
        <w:rPr>
          <w:rFonts w:cs="Times New Roman"/>
          <w:szCs w:val="28"/>
          <w:lang w:eastAsia="ru-RU"/>
        </w:rPr>
        <w:t>о</w:t>
      </w:r>
      <w:r>
        <w:rPr>
          <w:rFonts w:cs="Times New Roman"/>
          <w:szCs w:val="28"/>
          <w:lang w:eastAsia="ru-RU"/>
        </w:rPr>
        <w:t xml:space="preserve">ставление </w:t>
      </w:r>
      <w:r w:rsidR="00A44966">
        <w:rPr>
          <w:rFonts w:cs="Times New Roman"/>
          <w:szCs w:val="28"/>
          <w:lang w:eastAsia="ru-RU"/>
        </w:rPr>
        <w:t>или непродажа</w:t>
      </w:r>
      <w:r>
        <w:rPr>
          <w:rFonts w:cs="Times New Roman"/>
          <w:szCs w:val="28"/>
          <w:lang w:eastAsia="ru-RU"/>
        </w:rPr>
        <w:t xml:space="preserve"> </w:t>
      </w:r>
      <w:r w:rsidR="00A44966">
        <w:rPr>
          <w:rFonts w:cs="Times New Roman"/>
          <w:szCs w:val="28"/>
          <w:lang w:eastAsia="ru-RU"/>
        </w:rPr>
        <w:t xml:space="preserve">своевременно </w:t>
      </w:r>
      <w:r>
        <w:rPr>
          <w:rFonts w:cs="Times New Roman"/>
          <w:szCs w:val="28"/>
          <w:lang w:eastAsia="ru-RU"/>
        </w:rPr>
        <w:t>земельных участков для строительства жилья, объектов социальной сферы</w:t>
      </w:r>
      <w:r w:rsidR="00A44966">
        <w:rPr>
          <w:rFonts w:cs="Times New Roman"/>
          <w:szCs w:val="28"/>
          <w:lang w:eastAsia="ru-RU"/>
        </w:rPr>
        <w:t>, ЖКХ</w:t>
      </w:r>
      <w:r>
        <w:rPr>
          <w:rFonts w:cs="Times New Roman"/>
          <w:szCs w:val="28"/>
          <w:lang w:eastAsia="ru-RU"/>
        </w:rPr>
        <w:t xml:space="preserve"> и бизнеса;</w:t>
      </w:r>
    </w:p>
    <w:p w14:paraId="1674A90B" w14:textId="5DBC061F" w:rsidR="00EC55EA" w:rsidRPr="00792302" w:rsidRDefault="00EC55EA" w:rsidP="0054127F">
      <w:pPr>
        <w:pStyle w:val="aa"/>
        <w:spacing w:line="360" w:lineRule="auto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Pr="0038667E">
        <w:rPr>
          <w:rFonts w:cs="Times New Roman"/>
          <w:szCs w:val="28"/>
        </w:rPr>
        <w:t xml:space="preserve">несовершенство нормативов градостроительного </w:t>
      </w:r>
      <w:r w:rsidR="00E60C7E">
        <w:rPr>
          <w:rFonts w:cs="Times New Roman"/>
          <w:szCs w:val="28"/>
        </w:rPr>
        <w:t>регули</w:t>
      </w:r>
      <w:r w:rsidRPr="0038667E">
        <w:rPr>
          <w:rFonts w:cs="Times New Roman"/>
          <w:szCs w:val="28"/>
        </w:rPr>
        <w:t>рования по</w:t>
      </w:r>
      <w:r w:rsidRPr="0038667E">
        <w:rPr>
          <w:lang w:eastAsia="ru-RU"/>
        </w:rPr>
        <w:t xml:space="preserve"> </w:t>
      </w:r>
      <w:r w:rsidRPr="0038667E">
        <w:rPr>
          <w:rFonts w:cs="Times New Roman"/>
          <w:szCs w:val="28"/>
          <w:lang w:eastAsia="ru-RU"/>
        </w:rPr>
        <w:t xml:space="preserve">размещению застроенных и открытых пространств: жилой застройки, социальных </w:t>
      </w:r>
      <w:r w:rsidR="00E60C7E">
        <w:rPr>
          <w:rFonts w:cs="Times New Roman"/>
          <w:szCs w:val="28"/>
          <w:lang w:eastAsia="ru-RU"/>
        </w:rPr>
        <w:t>ОКС,</w:t>
      </w:r>
      <w:r w:rsidRPr="0038667E">
        <w:rPr>
          <w:rFonts w:cs="Times New Roman"/>
          <w:szCs w:val="28"/>
          <w:lang w:eastAsia="ru-RU"/>
        </w:rPr>
        <w:t xml:space="preserve"> бизнеса</w:t>
      </w:r>
      <w:r w:rsidR="00E60C7E">
        <w:rPr>
          <w:rFonts w:cs="Times New Roman"/>
          <w:szCs w:val="28"/>
          <w:lang w:eastAsia="ru-RU"/>
        </w:rPr>
        <w:t xml:space="preserve"> и ЖКХ</w:t>
      </w:r>
      <w:r w:rsidRPr="0038667E">
        <w:rPr>
          <w:rFonts w:cs="Times New Roman"/>
          <w:szCs w:val="28"/>
          <w:lang w:eastAsia="ru-RU"/>
        </w:rPr>
        <w:t>, территорий для парковки автомобилей</w:t>
      </w:r>
      <w:r w:rsidR="00E60C7E">
        <w:rPr>
          <w:rFonts w:cs="Times New Roman"/>
          <w:szCs w:val="28"/>
          <w:lang w:eastAsia="ru-RU"/>
        </w:rPr>
        <w:t xml:space="preserve"> и</w:t>
      </w:r>
      <w:r w:rsidRPr="0038667E">
        <w:rPr>
          <w:rFonts w:cs="Times New Roman"/>
          <w:szCs w:val="28"/>
          <w:lang w:eastAsia="ru-RU"/>
        </w:rPr>
        <w:t xml:space="preserve"> рекреационных пространств, автомобильных дорог и магистралей</w:t>
      </w:r>
      <w:r>
        <w:rPr>
          <w:rFonts w:cs="Times New Roman"/>
          <w:szCs w:val="28"/>
        </w:rPr>
        <w:t>;</w:t>
      </w:r>
    </w:p>
    <w:p w14:paraId="479376CF" w14:textId="5D0EB772" w:rsidR="008C6118" w:rsidRPr="0014029A" w:rsidRDefault="00E4417E" w:rsidP="00E4417E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="008C6118">
        <w:rPr>
          <w:rFonts w:cs="Times New Roman"/>
          <w:szCs w:val="28"/>
          <w:lang w:eastAsia="ru-RU"/>
        </w:rPr>
        <w:t>ограничени</w:t>
      </w:r>
      <w:r w:rsidR="00792302">
        <w:rPr>
          <w:rFonts w:cs="Times New Roman"/>
          <w:szCs w:val="28"/>
          <w:lang w:eastAsia="ru-RU"/>
        </w:rPr>
        <w:t>я</w:t>
      </w:r>
      <w:r w:rsidR="008C6118">
        <w:rPr>
          <w:rFonts w:cs="Times New Roman"/>
          <w:szCs w:val="28"/>
          <w:lang w:eastAsia="ru-RU"/>
        </w:rPr>
        <w:t xml:space="preserve"> градостроительного законодательства</w:t>
      </w:r>
      <w:r w:rsidR="00792302">
        <w:rPr>
          <w:rFonts w:cs="Times New Roman"/>
          <w:szCs w:val="28"/>
          <w:lang w:eastAsia="ru-RU"/>
        </w:rPr>
        <w:t>,</w:t>
      </w:r>
      <w:r w:rsidR="008C6118">
        <w:rPr>
          <w:rFonts w:cs="Times New Roman"/>
          <w:szCs w:val="28"/>
          <w:lang w:eastAsia="ru-RU"/>
        </w:rPr>
        <w:t xml:space="preserve"> п</w:t>
      </w:r>
      <w:r w:rsidR="00792302">
        <w:rPr>
          <w:rFonts w:cs="Times New Roman"/>
          <w:szCs w:val="28"/>
          <w:lang w:eastAsia="ru-RU"/>
        </w:rPr>
        <w:t>репятствующие</w:t>
      </w:r>
      <w:r w:rsidR="008C6118">
        <w:rPr>
          <w:rFonts w:cs="Times New Roman"/>
          <w:szCs w:val="28"/>
          <w:lang w:eastAsia="ru-RU"/>
        </w:rPr>
        <w:t xml:space="preserve"> </w:t>
      </w:r>
      <w:r w:rsidR="00597DCF">
        <w:rPr>
          <w:rFonts w:cs="Times New Roman"/>
          <w:szCs w:val="28"/>
          <w:lang w:eastAsia="ru-RU"/>
        </w:rPr>
        <w:t xml:space="preserve">развитию </w:t>
      </w:r>
      <w:r w:rsidR="008C6118">
        <w:rPr>
          <w:rFonts w:cs="Times New Roman"/>
          <w:szCs w:val="28"/>
          <w:lang w:eastAsia="ru-RU"/>
        </w:rPr>
        <w:t>системы расселения</w:t>
      </w:r>
      <w:r w:rsidR="00FE7AAF">
        <w:rPr>
          <w:rFonts w:cs="Times New Roman"/>
          <w:szCs w:val="28"/>
          <w:lang w:eastAsia="ru-RU"/>
        </w:rPr>
        <w:t>,</w:t>
      </w:r>
      <w:r w:rsidR="00792302">
        <w:rPr>
          <w:rFonts w:cs="Times New Roman"/>
          <w:szCs w:val="28"/>
          <w:lang w:eastAsia="ru-RU"/>
        </w:rPr>
        <w:t xml:space="preserve"> </w:t>
      </w:r>
      <w:r w:rsidR="008C6118">
        <w:rPr>
          <w:rFonts w:cs="Times New Roman"/>
          <w:szCs w:val="28"/>
          <w:lang w:eastAsia="ru-RU"/>
        </w:rPr>
        <w:t>введени</w:t>
      </w:r>
      <w:r w:rsidR="00FE7AAF">
        <w:rPr>
          <w:rFonts w:cs="Times New Roman"/>
          <w:szCs w:val="28"/>
          <w:lang w:eastAsia="ru-RU"/>
        </w:rPr>
        <w:t>ю</w:t>
      </w:r>
      <w:r w:rsidR="008C6118">
        <w:rPr>
          <w:rFonts w:cs="Times New Roman"/>
          <w:szCs w:val="28"/>
          <w:lang w:eastAsia="ru-RU"/>
        </w:rPr>
        <w:t xml:space="preserve"> «градостроительны</w:t>
      </w:r>
      <w:r w:rsidR="00792302">
        <w:rPr>
          <w:rFonts w:cs="Times New Roman"/>
          <w:szCs w:val="28"/>
          <w:lang w:eastAsia="ru-RU"/>
        </w:rPr>
        <w:t>х</w:t>
      </w:r>
      <w:r w:rsidR="008C6118">
        <w:rPr>
          <w:rFonts w:cs="Times New Roman"/>
          <w:szCs w:val="28"/>
          <w:lang w:eastAsia="ru-RU"/>
        </w:rPr>
        <w:t xml:space="preserve"> зон развития»;</w:t>
      </w:r>
    </w:p>
    <w:p w14:paraId="369FDAF0" w14:textId="66A46ACE" w:rsidR="008C6118" w:rsidRPr="0038667E" w:rsidRDefault="00F7708F" w:rsidP="00F7708F">
      <w:pPr>
        <w:spacing w:line="360" w:lineRule="auto"/>
        <w:ind w:firstLine="0"/>
        <w:rPr>
          <w:rFonts w:cs="Times New Roman"/>
          <w:szCs w:val="28"/>
        </w:rPr>
      </w:pPr>
      <w:r w:rsidRPr="00425FE9">
        <w:rPr>
          <w:rFonts w:cs="Times New Roman"/>
          <w:szCs w:val="28"/>
          <w:lang w:eastAsia="ru-RU"/>
        </w:rPr>
        <w:t>–</w:t>
      </w:r>
      <w:r>
        <w:rPr>
          <w:rFonts w:cs="Times New Roman"/>
          <w:szCs w:val="28"/>
          <w:lang w:eastAsia="ru-RU"/>
        </w:rPr>
        <w:tab/>
      </w:r>
      <w:r w:rsidR="008C6118" w:rsidRPr="0038667E">
        <w:rPr>
          <w:rFonts w:cs="Times New Roman"/>
          <w:szCs w:val="28"/>
        </w:rPr>
        <w:t>высокий уровень износа систем жизнеобеспечения</w:t>
      </w:r>
      <w:r w:rsidRPr="0038667E">
        <w:rPr>
          <w:rFonts w:cs="Times New Roman"/>
          <w:szCs w:val="28"/>
        </w:rPr>
        <w:t xml:space="preserve"> </w:t>
      </w:r>
      <w:r w:rsidR="008C6118" w:rsidRPr="0038667E">
        <w:rPr>
          <w:rFonts w:cs="Times New Roman"/>
          <w:szCs w:val="28"/>
        </w:rPr>
        <w:t>(</w:t>
      </w:r>
      <w:r w:rsidR="0038667E">
        <w:rPr>
          <w:rFonts w:cs="Times New Roman"/>
          <w:szCs w:val="28"/>
        </w:rPr>
        <w:t>социальная, коммунальная</w:t>
      </w:r>
      <w:r w:rsidR="008C6118" w:rsidRPr="0038667E">
        <w:rPr>
          <w:rFonts w:cs="Times New Roman"/>
          <w:szCs w:val="28"/>
        </w:rPr>
        <w:t xml:space="preserve"> </w:t>
      </w:r>
      <w:r w:rsidRPr="0038667E">
        <w:rPr>
          <w:rFonts w:cs="Times New Roman"/>
          <w:szCs w:val="28"/>
        </w:rPr>
        <w:t>и дорожн</w:t>
      </w:r>
      <w:r w:rsidR="0038667E">
        <w:rPr>
          <w:rFonts w:cs="Times New Roman"/>
          <w:szCs w:val="28"/>
        </w:rPr>
        <w:t>ая</w:t>
      </w:r>
      <w:r w:rsidRPr="0038667E">
        <w:rPr>
          <w:rFonts w:cs="Times New Roman"/>
          <w:szCs w:val="28"/>
        </w:rPr>
        <w:t xml:space="preserve"> </w:t>
      </w:r>
      <w:r w:rsidR="008C6118" w:rsidRPr="0038667E">
        <w:rPr>
          <w:rFonts w:cs="Times New Roman"/>
          <w:szCs w:val="28"/>
        </w:rPr>
        <w:t>инфраструктур</w:t>
      </w:r>
      <w:r w:rsidR="0038667E">
        <w:rPr>
          <w:rFonts w:cs="Times New Roman"/>
          <w:szCs w:val="28"/>
        </w:rPr>
        <w:t>а</w:t>
      </w:r>
      <w:r w:rsidR="008C6118" w:rsidRPr="0038667E">
        <w:rPr>
          <w:rFonts w:cs="Times New Roman"/>
          <w:szCs w:val="28"/>
        </w:rPr>
        <w:t>), огранич</w:t>
      </w:r>
      <w:r w:rsidRPr="0038667E">
        <w:rPr>
          <w:rFonts w:cs="Times New Roman"/>
          <w:szCs w:val="28"/>
        </w:rPr>
        <w:t>ивающие</w:t>
      </w:r>
      <w:r w:rsidR="008C6118" w:rsidRPr="0038667E">
        <w:rPr>
          <w:rFonts w:cs="Times New Roman"/>
          <w:szCs w:val="28"/>
        </w:rPr>
        <w:t xml:space="preserve"> </w:t>
      </w:r>
      <w:r w:rsidR="00820C1E" w:rsidRPr="0038667E">
        <w:rPr>
          <w:rFonts w:cs="Times New Roman"/>
          <w:szCs w:val="28"/>
        </w:rPr>
        <w:t>эффективность</w:t>
      </w:r>
      <w:r w:rsidR="008C6118" w:rsidRPr="0038667E">
        <w:rPr>
          <w:rFonts w:cs="Times New Roman"/>
          <w:szCs w:val="28"/>
        </w:rPr>
        <w:t xml:space="preserve"> строительства</w:t>
      </w:r>
      <w:r w:rsidRPr="0038667E">
        <w:rPr>
          <w:rFonts w:cs="Times New Roman"/>
          <w:szCs w:val="28"/>
        </w:rPr>
        <w:t xml:space="preserve"> и модернизации жилья, управлени</w:t>
      </w:r>
      <w:r w:rsidR="00820C1E" w:rsidRPr="0038667E">
        <w:rPr>
          <w:rFonts w:cs="Times New Roman"/>
          <w:szCs w:val="28"/>
        </w:rPr>
        <w:t>я</w:t>
      </w:r>
      <w:r w:rsidRPr="0038667E">
        <w:rPr>
          <w:rFonts w:cs="Times New Roman"/>
          <w:szCs w:val="28"/>
        </w:rPr>
        <w:t xml:space="preserve"> жилищным фондом</w:t>
      </w:r>
      <w:r w:rsidR="00EC55EA">
        <w:rPr>
          <w:rFonts w:cs="Times New Roman"/>
          <w:szCs w:val="28"/>
        </w:rPr>
        <w:t>.</w:t>
      </w:r>
    </w:p>
    <w:p w14:paraId="12161E6F" w14:textId="77777777" w:rsidR="002360A8" w:rsidRPr="002360A8" w:rsidRDefault="002360A8" w:rsidP="00E9561B">
      <w:pPr>
        <w:spacing w:line="360" w:lineRule="auto"/>
        <w:ind w:firstLine="851"/>
        <w:rPr>
          <w:sz w:val="10"/>
          <w:szCs w:val="10"/>
          <w:lang w:eastAsia="ru-RU"/>
        </w:rPr>
      </w:pPr>
    </w:p>
    <w:p w14:paraId="1CAE7A2F" w14:textId="64A09001" w:rsidR="00D067DF" w:rsidRDefault="005556F4" w:rsidP="007807DD">
      <w:pPr>
        <w:pStyle w:val="1"/>
        <w:spacing w:before="0" w:after="0"/>
        <w:ind w:left="360"/>
      </w:pPr>
      <w:bookmarkStart w:id="79" w:name="_Toc62785194"/>
      <w:r w:rsidRPr="00EE0054">
        <w:t>Заключительные положения</w:t>
      </w:r>
      <w:bookmarkEnd w:id="76"/>
      <w:bookmarkEnd w:id="79"/>
    </w:p>
    <w:p w14:paraId="4AFEE112" w14:textId="77777777" w:rsidR="00275742" w:rsidRPr="00275742" w:rsidRDefault="00275742" w:rsidP="007807DD">
      <w:pPr>
        <w:jc w:val="center"/>
        <w:rPr>
          <w:sz w:val="15"/>
          <w:szCs w:val="15"/>
        </w:rPr>
      </w:pPr>
    </w:p>
    <w:p w14:paraId="54FDE821" w14:textId="5A2C026E" w:rsidR="000B3291" w:rsidRDefault="005556F4" w:rsidP="000B3291">
      <w:pPr>
        <w:spacing w:line="360" w:lineRule="auto"/>
        <w:ind w:firstLine="851"/>
      </w:pPr>
      <w:r w:rsidRPr="00EE0054">
        <w:t xml:space="preserve">Основным федеральным органом исполнительной власти </w:t>
      </w:r>
      <w:r w:rsidR="00FB145B" w:rsidRPr="00EE0054">
        <w:rPr>
          <w:lang w:eastAsia="ru-RU"/>
        </w:rPr>
        <w:t>–</w:t>
      </w:r>
      <w:r w:rsidRPr="00EE0054">
        <w:t xml:space="preserve"> координатором реализации Стратегии определено Министерство строительства и жилищно-коммунального хозяйства Российской Федерации</w:t>
      </w:r>
      <w:r w:rsidR="006F253F">
        <w:t xml:space="preserve">, </w:t>
      </w:r>
      <w:r w:rsidRPr="00EE0054">
        <w:t>с участием Министерства экономического развития Российской Федерации, Министерства промышленности и торговли Российской Федерации</w:t>
      </w:r>
      <w:r w:rsidR="0001013E">
        <w:t>, Министерств</w:t>
      </w:r>
      <w:r w:rsidR="00573C7E">
        <w:t>а</w:t>
      </w:r>
      <w:r w:rsidR="0001013E">
        <w:t xml:space="preserve"> сельского хозяйства </w:t>
      </w:r>
      <w:r w:rsidR="0001013E" w:rsidRPr="00EE0054">
        <w:t>Российской Федерации</w:t>
      </w:r>
      <w:r w:rsidRPr="00EE0054">
        <w:t xml:space="preserve"> и Министерств</w:t>
      </w:r>
      <w:r w:rsidR="0001013E">
        <w:t>о</w:t>
      </w:r>
      <w:r w:rsidRPr="00EE0054">
        <w:t xml:space="preserve"> </w:t>
      </w:r>
      <w:r w:rsidR="000B3291" w:rsidRPr="00EE0054">
        <w:t xml:space="preserve">науки </w:t>
      </w:r>
      <w:r w:rsidR="000B3291">
        <w:t xml:space="preserve">и высшего </w:t>
      </w:r>
      <w:r w:rsidRPr="00EE0054">
        <w:t>образования Российской Федерации</w:t>
      </w:r>
      <w:r w:rsidR="007E0BE3" w:rsidRPr="00EE0054">
        <w:t xml:space="preserve"> во</w:t>
      </w:r>
      <w:r w:rsidRPr="00EE0054">
        <w:t xml:space="preserve"> взаимодействи</w:t>
      </w:r>
      <w:r w:rsidR="00E7593E" w:rsidRPr="00EE0054">
        <w:t>и</w:t>
      </w:r>
      <w:r w:rsidR="00207DB3">
        <w:t xml:space="preserve"> с</w:t>
      </w:r>
      <w:r w:rsidRPr="00EE0054">
        <w:t xml:space="preserve"> заинтересованными федеральными органами исполнительной власти, органами исполнительной власти субъектов </w:t>
      </w:r>
      <w:r w:rsidR="006F253F">
        <w:t>Российской Ф</w:t>
      </w:r>
      <w:r w:rsidRPr="00EE0054">
        <w:t xml:space="preserve">едерации, муниципальными органами, </w:t>
      </w:r>
      <w:r w:rsidR="00207DB3" w:rsidRPr="00EE0054">
        <w:t xml:space="preserve">а также </w:t>
      </w:r>
      <w:r w:rsidR="00207DB3">
        <w:t xml:space="preserve">с </w:t>
      </w:r>
      <w:r w:rsidR="0003029A" w:rsidRPr="00F719A9">
        <w:t>профессиональным сообществом</w:t>
      </w:r>
      <w:r w:rsidRPr="00F719A9">
        <w:t>.</w:t>
      </w:r>
    </w:p>
    <w:p w14:paraId="21C1B8B3" w14:textId="47B3F833" w:rsidR="007F15E5" w:rsidRPr="00EE0054" w:rsidRDefault="007F15E5" w:rsidP="009C53C7">
      <w:pPr>
        <w:spacing w:line="360" w:lineRule="auto"/>
        <w:ind w:firstLine="851"/>
      </w:pPr>
      <w:r w:rsidRPr="00EE0054">
        <w:br w:type="page"/>
      </w:r>
    </w:p>
    <w:p w14:paraId="572DB005" w14:textId="77777777" w:rsidR="003828AD" w:rsidRPr="00EE0054" w:rsidRDefault="003828AD" w:rsidP="003828AD">
      <w:pPr>
        <w:pStyle w:val="1"/>
        <w:spacing w:before="0" w:after="0"/>
        <w:jc w:val="right"/>
      </w:pPr>
      <w:bookmarkStart w:id="80" w:name="_Toc57748856"/>
      <w:bookmarkStart w:id="81" w:name="_Toc62785195"/>
      <w:bookmarkStart w:id="82" w:name="_Toc37791011"/>
      <w:r w:rsidRPr="00EE0054">
        <w:lastRenderedPageBreak/>
        <w:t>ПРИЛОЖЕНИЕ 1</w:t>
      </w:r>
      <w:bookmarkEnd w:id="80"/>
      <w:bookmarkEnd w:id="81"/>
    </w:p>
    <w:p w14:paraId="0EC68982" w14:textId="77777777" w:rsidR="003828AD" w:rsidRPr="00EE0054" w:rsidRDefault="003828AD" w:rsidP="003828AD">
      <w:pPr>
        <w:ind w:firstLine="4678"/>
        <w:jc w:val="right"/>
      </w:pPr>
      <w:r w:rsidRPr="00EE0054">
        <w:t>к Стратегии развития строительной отрасли и жилищно-коммунального хозяйства</w:t>
      </w:r>
      <w:r w:rsidRPr="00EE0054">
        <w:br/>
        <w:t>Российской Федерации до 2035 года</w:t>
      </w:r>
    </w:p>
    <w:p w14:paraId="719603F6" w14:textId="77777777" w:rsidR="003828AD" w:rsidRPr="00EE0054" w:rsidRDefault="003828AD" w:rsidP="003828AD">
      <w:pPr>
        <w:rPr>
          <w:lang w:eastAsia="ru-RU"/>
        </w:rPr>
      </w:pPr>
    </w:p>
    <w:p w14:paraId="2322D600" w14:textId="77777777" w:rsidR="003828AD" w:rsidRPr="00EE0054" w:rsidRDefault="003828AD" w:rsidP="003828AD">
      <w:pPr>
        <w:spacing w:line="360" w:lineRule="auto"/>
        <w:ind w:firstLine="851"/>
        <w:rPr>
          <w:lang w:eastAsia="ru-RU"/>
        </w:rPr>
      </w:pPr>
      <w:r w:rsidRPr="00EE0054">
        <w:rPr>
          <w:lang w:eastAsia="ru-RU"/>
        </w:rPr>
        <w:t>Стратегия разработана с учетом следующих правовых документов:</w:t>
      </w:r>
    </w:p>
    <w:p w14:paraId="0A788B8E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Федеральный закон от 28 июня 2014 г. № 172-ФЗ «О стратегическом планировании в Российской Федерации»;</w:t>
      </w:r>
    </w:p>
    <w:p w14:paraId="4D8E79FC" w14:textId="77777777" w:rsidR="003828AD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Указ Президента Российской Федерации от 7 мая 2018 г. № 204 «О национальных целях и стратегических задачах развития Российской Федерации на период до 2024 года»;</w:t>
      </w:r>
    </w:p>
    <w:p w14:paraId="6DEAA99C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Указ Президента Российской Федерации от 21.07.2020</w:t>
      </w:r>
      <w:r>
        <w:rPr>
          <w:lang w:eastAsia="ru-RU"/>
        </w:rPr>
        <w:t xml:space="preserve"> г.</w:t>
      </w:r>
      <w:r w:rsidRPr="00EE0054">
        <w:rPr>
          <w:color w:val="FF0000"/>
          <w:lang w:eastAsia="ru-RU"/>
        </w:rPr>
        <w:t xml:space="preserve"> </w:t>
      </w:r>
      <w:r w:rsidRPr="00EE0054">
        <w:rPr>
          <w:lang w:eastAsia="ru-RU"/>
        </w:rPr>
        <w:t>№ 474</w:t>
      </w:r>
      <w:r>
        <w:rPr>
          <w:lang w:eastAsia="ru-RU"/>
        </w:rPr>
        <w:t xml:space="preserve"> «О национальных целях развития Российской Федерации до 2030 года»;</w:t>
      </w:r>
    </w:p>
    <w:p w14:paraId="5E79C98B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национальные проекты «Жилье и городская среда», «Цифровая экономика Российской Федерации», «Международная кооперация и экспорт», «Экология», «Производительность труда и поддержка занятости», утвержденные президиумом Совета при Президенте Российской Федерации по стратегическому развитию и национальным проектам (протокол от 24 декабря 2018 г. № 16);</w:t>
      </w:r>
    </w:p>
    <w:p w14:paraId="0135CDB7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государственная программа Российской Федерации «Обеспечение доступным и комфортным жильем и коммунальными услугами граждан Российской Федерации», утвержденн</w:t>
      </w:r>
      <w:r>
        <w:rPr>
          <w:lang w:eastAsia="ru-RU"/>
        </w:rPr>
        <w:t>ая</w:t>
      </w:r>
      <w:r w:rsidRPr="00EE0054">
        <w:rPr>
          <w:lang w:eastAsia="ru-RU"/>
        </w:rPr>
        <w:t xml:space="preserve"> постановлением Правительства Российской Федерации от 30 декабря 2017 г. № 1710;</w:t>
      </w:r>
    </w:p>
    <w:p w14:paraId="08218E65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государственная программа Российской Федерации «Развитие образования», утвержденн</w:t>
      </w:r>
      <w:r>
        <w:rPr>
          <w:lang w:eastAsia="ru-RU"/>
        </w:rPr>
        <w:t>ая</w:t>
      </w:r>
      <w:r w:rsidRPr="00EE0054">
        <w:rPr>
          <w:lang w:eastAsia="ru-RU"/>
        </w:rPr>
        <w:t xml:space="preserve"> постановлением Правительства Российской Федерации от 26 декабря 2017 г. № 1642;</w:t>
      </w:r>
    </w:p>
    <w:p w14:paraId="0A6072EA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государственная программа Российской Федерации «Содействие занятости населения», утвержденн</w:t>
      </w:r>
      <w:r>
        <w:rPr>
          <w:lang w:eastAsia="ru-RU"/>
        </w:rPr>
        <w:t>ая</w:t>
      </w:r>
      <w:r w:rsidRPr="00EE0054">
        <w:rPr>
          <w:lang w:eastAsia="ru-RU"/>
        </w:rPr>
        <w:t xml:space="preserve"> постановлением Правительства Российской Федерации от 15 апреля 2014 г. № 298;</w:t>
      </w:r>
    </w:p>
    <w:p w14:paraId="31253F28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lastRenderedPageBreak/>
        <w:t>государственная программа Российской Федерации «Развитие транспортной системы», утвержденн</w:t>
      </w:r>
      <w:r>
        <w:rPr>
          <w:lang w:eastAsia="ru-RU"/>
        </w:rPr>
        <w:t>ая</w:t>
      </w:r>
      <w:r w:rsidRPr="00EE0054">
        <w:rPr>
          <w:lang w:eastAsia="ru-RU"/>
        </w:rPr>
        <w:t xml:space="preserve"> постановлением Правительства Российской Федерации от 20 декабря 2017 г. № 1596;</w:t>
      </w:r>
    </w:p>
    <w:p w14:paraId="7CF4AFF1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государственная программа Российской Федерации «Комплексное развитие сельских территорий», утвержденн</w:t>
      </w:r>
      <w:r>
        <w:rPr>
          <w:lang w:eastAsia="ru-RU"/>
        </w:rPr>
        <w:t>ая</w:t>
      </w:r>
      <w:r w:rsidRPr="00EE0054">
        <w:rPr>
          <w:lang w:eastAsia="ru-RU"/>
        </w:rPr>
        <w:t xml:space="preserve"> постановлением Правительства Российской Федерации от 31 мая 2019 г. № 696;</w:t>
      </w:r>
    </w:p>
    <w:p w14:paraId="520EA0E8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Стратегия развития промышленности строительных материалов на</w:t>
      </w:r>
      <w:r>
        <w:rPr>
          <w:lang w:eastAsia="ru-RU"/>
        </w:rPr>
        <w:t xml:space="preserve"> </w:t>
      </w:r>
      <w:r w:rsidRPr="00EE0054">
        <w:rPr>
          <w:lang w:eastAsia="ru-RU"/>
        </w:rPr>
        <w:t>период до 2020 года и дальнейшую перспективу до 2030 года, утвержденн</w:t>
      </w:r>
      <w:r>
        <w:rPr>
          <w:lang w:eastAsia="ru-RU"/>
        </w:rPr>
        <w:t>ая</w:t>
      </w:r>
      <w:r w:rsidRPr="00EE0054">
        <w:rPr>
          <w:lang w:eastAsia="ru-RU"/>
        </w:rPr>
        <w:t xml:space="preserve"> распоряжением Правительства Российской Федерации от 10 мая 2016 г. № 868-р;</w:t>
      </w:r>
    </w:p>
    <w:p w14:paraId="163FB92E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Транспортная стратегия Российской Федерации на период до 2030 года, утвержденн</w:t>
      </w:r>
      <w:r>
        <w:rPr>
          <w:lang w:eastAsia="ru-RU"/>
        </w:rPr>
        <w:t>ая</w:t>
      </w:r>
      <w:r w:rsidRPr="00EE0054">
        <w:rPr>
          <w:lang w:eastAsia="ru-RU"/>
        </w:rPr>
        <w:t xml:space="preserve"> распоряжением Правительства Российской Федерации от 22 ноября 2008 г. № 1734-р (с изменениями от 11 июня 2014 г. № 1032-р и от 12 мая 2018 г. № 893-р);</w:t>
      </w:r>
    </w:p>
    <w:p w14:paraId="25AFC579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Стратегия пространственного развития Российской Федерации на период до 2025 года, утвержденн</w:t>
      </w:r>
      <w:r>
        <w:rPr>
          <w:lang w:eastAsia="ru-RU"/>
        </w:rPr>
        <w:t>ая</w:t>
      </w:r>
      <w:r w:rsidRPr="00EE0054">
        <w:rPr>
          <w:lang w:eastAsia="ru-RU"/>
        </w:rPr>
        <w:t xml:space="preserve"> распоряжением Правительства Российской Федерации от 13 февраля 2019 г. № 207-р;</w:t>
      </w:r>
    </w:p>
    <w:p w14:paraId="6337696E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Стратегия развития системы подготовки рабочих кадров и формирования прикладных квалификаций в Российской Федерации на период до 2020 года, одобренн</w:t>
      </w:r>
      <w:r>
        <w:rPr>
          <w:lang w:eastAsia="ru-RU"/>
        </w:rPr>
        <w:t>ая</w:t>
      </w:r>
      <w:r w:rsidRPr="00EE0054">
        <w:rPr>
          <w:lang w:eastAsia="ru-RU"/>
        </w:rPr>
        <w:t xml:space="preserve"> Коллегией Министерства образования и науки Российской Федерации (протокол от 18 июля 2013 г. № ПК-5вн);</w:t>
      </w:r>
    </w:p>
    <w:p w14:paraId="5FD47CD2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Комплексный план модернизации и расширения магистральной инфраструктуры на период до 2024 года, утвержденный распоряжением Правительства Российской Федерации от 30 сентября 2018 г. № 2101-р;</w:t>
      </w:r>
    </w:p>
    <w:p w14:paraId="75C578A6" w14:textId="77777777" w:rsidR="003828AD" w:rsidRPr="00EE0054" w:rsidRDefault="003828AD" w:rsidP="003828AD">
      <w:pPr>
        <w:pStyle w:val="aa"/>
        <w:numPr>
          <w:ilvl w:val="0"/>
          <w:numId w:val="18"/>
        </w:numPr>
        <w:tabs>
          <w:tab w:val="left" w:pos="851"/>
        </w:tabs>
        <w:spacing w:line="360" w:lineRule="auto"/>
        <w:ind w:left="0" w:firstLine="0"/>
        <w:rPr>
          <w:lang w:eastAsia="ru-RU"/>
        </w:rPr>
      </w:pPr>
      <w:r w:rsidRPr="00EE0054">
        <w:rPr>
          <w:lang w:eastAsia="ru-RU"/>
        </w:rPr>
        <w:t>Единый план по достижению национальных целей развития Российской Федерации на период до 2024 года, утвержденный поручением Председателя Правительства Российской Федерации от 07 мая 2019 года №4043п-П13.</w:t>
      </w:r>
    </w:p>
    <w:p w14:paraId="33B27BE1" w14:textId="77777777" w:rsidR="003828AD" w:rsidRPr="00EE0054" w:rsidRDefault="003828AD" w:rsidP="003828AD">
      <w:r w:rsidRPr="00EE0054">
        <w:br w:type="page"/>
      </w:r>
    </w:p>
    <w:p w14:paraId="61473F14" w14:textId="77777777" w:rsidR="003828AD" w:rsidRPr="00EE0054" w:rsidRDefault="003828AD" w:rsidP="003828AD">
      <w:pPr>
        <w:pStyle w:val="1"/>
        <w:spacing w:before="0" w:after="0"/>
        <w:jc w:val="right"/>
      </w:pPr>
      <w:bookmarkStart w:id="83" w:name="_Toc57748857"/>
      <w:bookmarkStart w:id="84" w:name="_Toc62785196"/>
      <w:r w:rsidRPr="00EE0054">
        <w:lastRenderedPageBreak/>
        <w:t>ПРИЛОЖЕНИЕ 2</w:t>
      </w:r>
      <w:bookmarkEnd w:id="83"/>
      <w:bookmarkEnd w:id="84"/>
    </w:p>
    <w:p w14:paraId="054BC207" w14:textId="77777777" w:rsidR="003828AD" w:rsidRPr="00EE0054" w:rsidRDefault="003828AD" w:rsidP="003828AD">
      <w:pPr>
        <w:ind w:firstLine="4678"/>
        <w:jc w:val="right"/>
      </w:pPr>
      <w:r w:rsidRPr="00EE0054">
        <w:t>к Стратегии развития строительной отрасли и жилищно-коммунального хозяйства</w:t>
      </w:r>
      <w:r w:rsidRPr="00EE0054">
        <w:br/>
        <w:t>Российской Федерации до 2035 года</w:t>
      </w:r>
    </w:p>
    <w:p w14:paraId="465F3F43" w14:textId="77777777" w:rsidR="003828AD" w:rsidRPr="00EE0054" w:rsidRDefault="003828AD" w:rsidP="003828AD">
      <w:pPr>
        <w:jc w:val="right"/>
        <w:rPr>
          <w:sz w:val="16"/>
          <w:szCs w:val="16"/>
        </w:rPr>
      </w:pPr>
    </w:p>
    <w:p w14:paraId="4F0ADA6F" w14:textId="0530A2EE" w:rsidR="003828AD" w:rsidRPr="00EE0054" w:rsidRDefault="003828AD" w:rsidP="003828AD">
      <w:pPr>
        <w:pStyle w:val="af4"/>
        <w:spacing w:before="0" w:after="0"/>
      </w:pPr>
      <w:r w:rsidRPr="00EE0054">
        <w:t>Основные целевые показатели Стратегии</w:t>
      </w:r>
    </w:p>
    <w:tbl>
      <w:tblPr>
        <w:tblStyle w:val="ad"/>
        <w:tblW w:w="9853" w:type="dxa"/>
        <w:tblLayout w:type="fixed"/>
        <w:tblLook w:val="04A0" w:firstRow="1" w:lastRow="0" w:firstColumn="1" w:lastColumn="0" w:noHBand="0" w:noVBand="1"/>
      </w:tblPr>
      <w:tblGrid>
        <w:gridCol w:w="497"/>
        <w:gridCol w:w="3155"/>
        <w:gridCol w:w="1276"/>
        <w:gridCol w:w="850"/>
        <w:gridCol w:w="993"/>
        <w:gridCol w:w="850"/>
        <w:gridCol w:w="829"/>
        <w:gridCol w:w="1403"/>
      </w:tblGrid>
      <w:tr w:rsidR="003828AD" w:rsidRPr="00EE0054" w14:paraId="627EAB91" w14:textId="77777777" w:rsidTr="00573C7E">
        <w:tc>
          <w:tcPr>
            <w:tcW w:w="497" w:type="dxa"/>
          </w:tcPr>
          <w:p w14:paraId="6E6AC025" w14:textId="77777777" w:rsidR="003828AD" w:rsidRPr="00EE0054" w:rsidRDefault="003828AD" w:rsidP="00573C7E">
            <w:pPr>
              <w:ind w:firstLine="0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№</w:t>
            </w:r>
          </w:p>
        </w:tc>
        <w:tc>
          <w:tcPr>
            <w:tcW w:w="3155" w:type="dxa"/>
          </w:tcPr>
          <w:p w14:paraId="105A33E5" w14:textId="77777777" w:rsidR="003828AD" w:rsidRPr="00EE0054" w:rsidRDefault="003828AD" w:rsidP="00573C7E">
            <w:pPr>
              <w:ind w:firstLine="0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</w:tcPr>
          <w:p w14:paraId="6F8593C2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Ед. изм.</w:t>
            </w:r>
          </w:p>
        </w:tc>
        <w:tc>
          <w:tcPr>
            <w:tcW w:w="850" w:type="dxa"/>
          </w:tcPr>
          <w:p w14:paraId="728262D3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14:paraId="0F16217B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14:paraId="5F0F23A7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2030</w:t>
            </w:r>
          </w:p>
        </w:tc>
        <w:tc>
          <w:tcPr>
            <w:tcW w:w="829" w:type="dxa"/>
          </w:tcPr>
          <w:p w14:paraId="62D7B1CE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2035</w:t>
            </w:r>
          </w:p>
        </w:tc>
        <w:tc>
          <w:tcPr>
            <w:tcW w:w="1403" w:type="dxa"/>
          </w:tcPr>
          <w:p w14:paraId="07CD1A82" w14:textId="77777777" w:rsidR="003828AD" w:rsidRPr="00EE0054" w:rsidRDefault="003828AD" w:rsidP="00573C7E">
            <w:pPr>
              <w:ind w:firstLine="0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Метод</w:t>
            </w:r>
          </w:p>
        </w:tc>
      </w:tr>
      <w:tr w:rsidR="007A4BC4" w:rsidRPr="00EE0054" w14:paraId="46AC1AF6" w14:textId="77777777" w:rsidTr="00573C7E">
        <w:tc>
          <w:tcPr>
            <w:tcW w:w="497" w:type="dxa"/>
            <w:vAlign w:val="center"/>
          </w:tcPr>
          <w:p w14:paraId="3088B850" w14:textId="77777777" w:rsidR="007A4BC4" w:rsidRPr="00EE0054" w:rsidRDefault="007A4BC4" w:rsidP="00573C7E">
            <w:pPr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EE0054">
              <w:rPr>
                <w:rFonts w:eastAsia="Calibri" w:cs="Times New Roman"/>
                <w:sz w:val="24"/>
              </w:rPr>
              <w:t>1</w:t>
            </w:r>
          </w:p>
        </w:tc>
        <w:tc>
          <w:tcPr>
            <w:tcW w:w="3155" w:type="dxa"/>
            <w:vAlign w:val="center"/>
          </w:tcPr>
          <w:p w14:paraId="0813985A" w14:textId="77777777" w:rsidR="007A4BC4" w:rsidRPr="00EE0054" w:rsidRDefault="007A4BC4" w:rsidP="00573C7E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Ежегодный объем ввода жилья</w:t>
            </w:r>
          </w:p>
        </w:tc>
        <w:tc>
          <w:tcPr>
            <w:tcW w:w="1276" w:type="dxa"/>
            <w:vAlign w:val="center"/>
          </w:tcPr>
          <w:p w14:paraId="72C86C84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млн кв. м</w:t>
            </w:r>
          </w:p>
        </w:tc>
        <w:tc>
          <w:tcPr>
            <w:tcW w:w="850" w:type="dxa"/>
            <w:vAlign w:val="center"/>
          </w:tcPr>
          <w:p w14:paraId="0DF7EA29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82,0</w:t>
            </w:r>
          </w:p>
        </w:tc>
        <w:tc>
          <w:tcPr>
            <w:tcW w:w="993" w:type="dxa"/>
            <w:vAlign w:val="center"/>
          </w:tcPr>
          <w:p w14:paraId="7ADED113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14:paraId="5107D038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829" w:type="dxa"/>
            <w:vAlign w:val="center"/>
          </w:tcPr>
          <w:p w14:paraId="33CBDA2C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1403" w:type="dxa"/>
            <w:vMerge w:val="restart"/>
            <w:vAlign w:val="center"/>
          </w:tcPr>
          <w:p w14:paraId="24255149" w14:textId="6851F0E3" w:rsidR="007A4BC4" w:rsidRPr="00EE0054" w:rsidRDefault="007A4BC4" w:rsidP="00440144">
            <w:pPr>
              <w:ind w:firstLine="1"/>
              <w:jc w:val="center"/>
              <w:rPr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Данные Росстата</w:t>
            </w:r>
          </w:p>
        </w:tc>
      </w:tr>
      <w:tr w:rsidR="007A4BC4" w:rsidRPr="00EE0054" w14:paraId="3CA0446B" w14:textId="77777777" w:rsidTr="00573C7E">
        <w:tc>
          <w:tcPr>
            <w:tcW w:w="497" w:type="dxa"/>
            <w:vAlign w:val="center"/>
          </w:tcPr>
          <w:p w14:paraId="5393271B" w14:textId="77777777" w:rsidR="007A4BC4" w:rsidRPr="00EE0054" w:rsidRDefault="007A4BC4" w:rsidP="00573C7E">
            <w:pPr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EE0054">
              <w:rPr>
                <w:rFonts w:eastAsia="Calibri" w:cs="Times New Roman"/>
                <w:sz w:val="24"/>
              </w:rPr>
              <w:t>2</w:t>
            </w:r>
          </w:p>
        </w:tc>
        <w:tc>
          <w:tcPr>
            <w:tcW w:w="3155" w:type="dxa"/>
            <w:vAlign w:val="center"/>
          </w:tcPr>
          <w:p w14:paraId="4F502B8C" w14:textId="77777777" w:rsidR="007A4BC4" w:rsidRPr="00EE0054" w:rsidRDefault="007A4BC4" w:rsidP="00573C7E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Ввод ИЖС</w:t>
            </w:r>
          </w:p>
        </w:tc>
        <w:tc>
          <w:tcPr>
            <w:tcW w:w="1276" w:type="dxa"/>
            <w:vAlign w:val="center"/>
          </w:tcPr>
          <w:p w14:paraId="51A3738C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млн кв. м</w:t>
            </w:r>
          </w:p>
        </w:tc>
        <w:tc>
          <w:tcPr>
            <w:tcW w:w="850" w:type="dxa"/>
            <w:vAlign w:val="center"/>
          </w:tcPr>
          <w:p w14:paraId="0694ABF6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38,2</w:t>
            </w:r>
          </w:p>
        </w:tc>
        <w:tc>
          <w:tcPr>
            <w:tcW w:w="993" w:type="dxa"/>
            <w:vAlign w:val="center"/>
          </w:tcPr>
          <w:p w14:paraId="1095B7A4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vAlign w:val="center"/>
          </w:tcPr>
          <w:p w14:paraId="5AB2B5B0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60,0</w:t>
            </w:r>
          </w:p>
        </w:tc>
        <w:tc>
          <w:tcPr>
            <w:tcW w:w="829" w:type="dxa"/>
            <w:vAlign w:val="center"/>
          </w:tcPr>
          <w:p w14:paraId="14F11A19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70,0</w:t>
            </w:r>
          </w:p>
        </w:tc>
        <w:tc>
          <w:tcPr>
            <w:tcW w:w="1403" w:type="dxa"/>
            <w:vMerge/>
            <w:vAlign w:val="center"/>
          </w:tcPr>
          <w:p w14:paraId="0082FFE9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A4BC4" w:rsidRPr="00EE0054" w14:paraId="033115E3" w14:textId="77777777" w:rsidTr="00573C7E">
        <w:tc>
          <w:tcPr>
            <w:tcW w:w="497" w:type="dxa"/>
            <w:vAlign w:val="center"/>
          </w:tcPr>
          <w:p w14:paraId="6B6D8E3E" w14:textId="77777777" w:rsidR="007A4BC4" w:rsidRPr="00EE0054" w:rsidRDefault="007A4BC4" w:rsidP="00573C7E">
            <w:pPr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EE0054">
              <w:rPr>
                <w:rFonts w:eastAsia="Calibri" w:cs="Times New Roman"/>
                <w:sz w:val="24"/>
              </w:rPr>
              <w:t>3</w:t>
            </w:r>
          </w:p>
        </w:tc>
        <w:tc>
          <w:tcPr>
            <w:tcW w:w="3155" w:type="dxa"/>
            <w:vAlign w:val="center"/>
          </w:tcPr>
          <w:p w14:paraId="64F6CFDD" w14:textId="77777777" w:rsidR="007A4BC4" w:rsidRPr="00EE0054" w:rsidRDefault="007A4BC4" w:rsidP="00573C7E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Уровень обеспеченности населения жильем (общая площадь)</w:t>
            </w:r>
          </w:p>
        </w:tc>
        <w:tc>
          <w:tcPr>
            <w:tcW w:w="1276" w:type="dxa"/>
            <w:vAlign w:val="center"/>
          </w:tcPr>
          <w:p w14:paraId="6B914E7D" w14:textId="35E727AE" w:rsidR="007A4BC4" w:rsidRPr="004800E0" w:rsidRDefault="007A4BC4" w:rsidP="00573C7E">
            <w:pPr>
              <w:ind w:firstLine="0"/>
              <w:jc w:val="center"/>
              <w:rPr>
                <w:color w:val="FF0000"/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кв.м/ чел</w:t>
            </w:r>
            <w:r w:rsidRPr="00C02F9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407CFF41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26,3</w:t>
            </w:r>
          </w:p>
        </w:tc>
        <w:tc>
          <w:tcPr>
            <w:tcW w:w="993" w:type="dxa"/>
            <w:vAlign w:val="center"/>
          </w:tcPr>
          <w:p w14:paraId="1659458B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28,0</w:t>
            </w:r>
          </w:p>
        </w:tc>
        <w:tc>
          <w:tcPr>
            <w:tcW w:w="850" w:type="dxa"/>
            <w:vAlign w:val="center"/>
          </w:tcPr>
          <w:p w14:paraId="79CDB2AB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32,0</w:t>
            </w:r>
          </w:p>
        </w:tc>
        <w:tc>
          <w:tcPr>
            <w:tcW w:w="829" w:type="dxa"/>
            <w:vAlign w:val="center"/>
          </w:tcPr>
          <w:p w14:paraId="634C4DC5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35,0</w:t>
            </w:r>
          </w:p>
        </w:tc>
        <w:tc>
          <w:tcPr>
            <w:tcW w:w="1403" w:type="dxa"/>
            <w:vMerge/>
            <w:vAlign w:val="center"/>
          </w:tcPr>
          <w:p w14:paraId="01505DF4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A4BC4" w:rsidRPr="00EE0054" w14:paraId="32DC6DD7" w14:textId="77777777" w:rsidTr="00573C7E">
        <w:tc>
          <w:tcPr>
            <w:tcW w:w="497" w:type="dxa"/>
            <w:vAlign w:val="center"/>
          </w:tcPr>
          <w:p w14:paraId="0D215A72" w14:textId="450F748C" w:rsidR="007A4BC4" w:rsidRPr="00EE0054" w:rsidRDefault="007A4BC4" w:rsidP="00573C7E">
            <w:pPr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EE0054">
              <w:rPr>
                <w:rFonts w:eastAsia="Calibri" w:cs="Times New Roman"/>
                <w:sz w:val="24"/>
              </w:rPr>
              <w:t>4</w:t>
            </w:r>
          </w:p>
        </w:tc>
        <w:tc>
          <w:tcPr>
            <w:tcW w:w="3155" w:type="dxa"/>
            <w:vAlign w:val="center"/>
          </w:tcPr>
          <w:p w14:paraId="53977022" w14:textId="6B40BA63" w:rsidR="007A4BC4" w:rsidRPr="00EE0054" w:rsidRDefault="007A4BC4" w:rsidP="00573C7E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Инвестиции в здания и сооружения (в ценах соответств. периода)</w:t>
            </w:r>
            <w:r w:rsidRPr="00EE0054">
              <w:rPr>
                <w:rStyle w:val="a9"/>
                <w:sz w:val="24"/>
                <w:szCs w:val="24"/>
              </w:rPr>
              <w:footnoteReference w:id="4"/>
            </w:r>
          </w:p>
        </w:tc>
        <w:tc>
          <w:tcPr>
            <w:tcW w:w="1276" w:type="dxa"/>
            <w:vAlign w:val="center"/>
          </w:tcPr>
          <w:p w14:paraId="73B5BA10" w14:textId="083F1FF0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 xml:space="preserve">трлн </w:t>
            </w:r>
            <w:r w:rsidRPr="00C02F93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vAlign w:val="center"/>
          </w:tcPr>
          <w:p w14:paraId="1DAFE642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9,9</w:t>
            </w:r>
          </w:p>
        </w:tc>
        <w:tc>
          <w:tcPr>
            <w:tcW w:w="993" w:type="dxa"/>
            <w:vAlign w:val="center"/>
          </w:tcPr>
          <w:p w14:paraId="002141EE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17,2</w:t>
            </w:r>
          </w:p>
        </w:tc>
        <w:tc>
          <w:tcPr>
            <w:tcW w:w="850" w:type="dxa"/>
            <w:vAlign w:val="center"/>
          </w:tcPr>
          <w:p w14:paraId="16EAF3AC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23,6</w:t>
            </w:r>
          </w:p>
        </w:tc>
        <w:tc>
          <w:tcPr>
            <w:tcW w:w="829" w:type="dxa"/>
            <w:vAlign w:val="center"/>
          </w:tcPr>
          <w:p w14:paraId="4E92C768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28,4</w:t>
            </w:r>
          </w:p>
        </w:tc>
        <w:tc>
          <w:tcPr>
            <w:tcW w:w="1403" w:type="dxa"/>
            <w:vMerge/>
            <w:vAlign w:val="center"/>
          </w:tcPr>
          <w:p w14:paraId="6FF8B248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A4BC4" w:rsidRPr="00EE0054" w14:paraId="7D679883" w14:textId="77777777" w:rsidTr="00573C7E">
        <w:tc>
          <w:tcPr>
            <w:tcW w:w="497" w:type="dxa"/>
            <w:vAlign w:val="center"/>
          </w:tcPr>
          <w:p w14:paraId="4D6EAA58" w14:textId="77777777" w:rsidR="007A4BC4" w:rsidRPr="00EE0054" w:rsidRDefault="007A4BC4" w:rsidP="00573C7E">
            <w:pPr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EE0054">
              <w:rPr>
                <w:rFonts w:eastAsia="Calibri" w:cs="Times New Roman"/>
                <w:sz w:val="24"/>
              </w:rPr>
              <w:t>5</w:t>
            </w:r>
          </w:p>
        </w:tc>
        <w:tc>
          <w:tcPr>
            <w:tcW w:w="3155" w:type="dxa"/>
            <w:vAlign w:val="center"/>
          </w:tcPr>
          <w:p w14:paraId="2989D89F" w14:textId="77777777" w:rsidR="007A4BC4" w:rsidRPr="00EE0054" w:rsidRDefault="007A4BC4" w:rsidP="00573C7E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Доля населения, удовлетворенная жил. и коммунальными услугами</w:t>
            </w:r>
          </w:p>
        </w:tc>
        <w:tc>
          <w:tcPr>
            <w:tcW w:w="1276" w:type="dxa"/>
            <w:vAlign w:val="center"/>
          </w:tcPr>
          <w:p w14:paraId="28481FC2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71F720B4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≤50</w:t>
            </w:r>
          </w:p>
        </w:tc>
        <w:tc>
          <w:tcPr>
            <w:tcW w:w="993" w:type="dxa"/>
            <w:vAlign w:val="center"/>
          </w:tcPr>
          <w:p w14:paraId="30AE8151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vAlign w:val="center"/>
          </w:tcPr>
          <w:p w14:paraId="31A3D7DE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60</w:t>
            </w:r>
          </w:p>
        </w:tc>
        <w:tc>
          <w:tcPr>
            <w:tcW w:w="829" w:type="dxa"/>
            <w:vAlign w:val="center"/>
          </w:tcPr>
          <w:p w14:paraId="759D3883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85</w:t>
            </w:r>
          </w:p>
        </w:tc>
        <w:tc>
          <w:tcPr>
            <w:tcW w:w="1403" w:type="dxa"/>
            <w:vMerge/>
            <w:vAlign w:val="center"/>
          </w:tcPr>
          <w:p w14:paraId="2B8DE3C4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A4BC4" w:rsidRPr="00EE0054" w14:paraId="0A6BC483" w14:textId="77777777" w:rsidTr="00573C7E">
        <w:tc>
          <w:tcPr>
            <w:tcW w:w="497" w:type="dxa"/>
            <w:vAlign w:val="center"/>
          </w:tcPr>
          <w:p w14:paraId="0A52D048" w14:textId="77777777" w:rsidR="007A4BC4" w:rsidRPr="00EE0054" w:rsidRDefault="007A4BC4" w:rsidP="00573C7E">
            <w:pPr>
              <w:ind w:firstLine="0"/>
              <w:jc w:val="center"/>
              <w:rPr>
                <w:rFonts w:eastAsia="Calibri" w:cs="Times New Roman"/>
                <w:sz w:val="24"/>
              </w:rPr>
            </w:pPr>
            <w:r w:rsidRPr="00EE0054">
              <w:rPr>
                <w:rFonts w:eastAsia="Calibri" w:cs="Times New Roman"/>
                <w:sz w:val="24"/>
              </w:rPr>
              <w:t>6</w:t>
            </w:r>
          </w:p>
        </w:tc>
        <w:tc>
          <w:tcPr>
            <w:tcW w:w="3155" w:type="dxa"/>
            <w:vAlign w:val="center"/>
          </w:tcPr>
          <w:p w14:paraId="260D02D8" w14:textId="77777777" w:rsidR="007A4BC4" w:rsidRPr="00EE0054" w:rsidRDefault="007A4BC4" w:rsidP="00573C7E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Объем расселения аварийного жилищного фонда</w:t>
            </w:r>
          </w:p>
        </w:tc>
        <w:tc>
          <w:tcPr>
            <w:tcW w:w="1276" w:type="dxa"/>
            <w:vAlign w:val="center"/>
          </w:tcPr>
          <w:p w14:paraId="5C32E425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млн кв. м</w:t>
            </w:r>
          </w:p>
        </w:tc>
        <w:tc>
          <w:tcPr>
            <w:tcW w:w="850" w:type="dxa"/>
            <w:vAlign w:val="center"/>
          </w:tcPr>
          <w:p w14:paraId="27674AD1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14:paraId="40ADF291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vAlign w:val="center"/>
          </w:tcPr>
          <w:p w14:paraId="6C3F78D1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2,8</w:t>
            </w:r>
          </w:p>
        </w:tc>
        <w:tc>
          <w:tcPr>
            <w:tcW w:w="829" w:type="dxa"/>
            <w:vAlign w:val="center"/>
          </w:tcPr>
          <w:p w14:paraId="5A0AE974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3,1</w:t>
            </w:r>
          </w:p>
        </w:tc>
        <w:tc>
          <w:tcPr>
            <w:tcW w:w="1403" w:type="dxa"/>
            <w:vMerge/>
            <w:vAlign w:val="center"/>
          </w:tcPr>
          <w:p w14:paraId="6FAAE6F9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A4BC4" w:rsidRPr="00EE0054" w14:paraId="689462E9" w14:textId="77777777" w:rsidTr="007A4BC4">
        <w:tc>
          <w:tcPr>
            <w:tcW w:w="497" w:type="dxa"/>
            <w:vAlign w:val="center"/>
          </w:tcPr>
          <w:p w14:paraId="6FD98507" w14:textId="06634025" w:rsidR="007A4BC4" w:rsidRPr="00EE0054" w:rsidRDefault="007A4BC4" w:rsidP="007A4BC4">
            <w:pPr>
              <w:ind w:firstLine="0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7</w:t>
            </w:r>
          </w:p>
        </w:tc>
        <w:tc>
          <w:tcPr>
            <w:tcW w:w="3155" w:type="dxa"/>
            <w:vAlign w:val="center"/>
          </w:tcPr>
          <w:p w14:paraId="06D142C6" w14:textId="77777777" w:rsidR="007A4BC4" w:rsidRPr="00EE0054" w:rsidRDefault="007A4BC4" w:rsidP="007A4BC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обновления основных фондов организаций ЖКХ</w:t>
            </w:r>
          </w:p>
        </w:tc>
        <w:tc>
          <w:tcPr>
            <w:tcW w:w="1276" w:type="dxa"/>
            <w:vAlign w:val="center"/>
          </w:tcPr>
          <w:p w14:paraId="24FB68B1" w14:textId="77777777" w:rsidR="007A4BC4" w:rsidRPr="00EE0054" w:rsidRDefault="007A4BC4" w:rsidP="007A4BC4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5BEC2212" w14:textId="77777777" w:rsidR="007A4BC4" w:rsidRPr="00EE0054" w:rsidRDefault="007A4BC4" w:rsidP="007A4BC4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7,5</w:t>
            </w:r>
          </w:p>
        </w:tc>
        <w:tc>
          <w:tcPr>
            <w:tcW w:w="993" w:type="dxa"/>
            <w:vAlign w:val="center"/>
          </w:tcPr>
          <w:p w14:paraId="0CE3E93B" w14:textId="77777777" w:rsidR="007A4BC4" w:rsidRPr="00EE0054" w:rsidRDefault="007A4BC4" w:rsidP="007A4BC4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vAlign w:val="center"/>
          </w:tcPr>
          <w:p w14:paraId="1E772400" w14:textId="77777777" w:rsidR="007A4BC4" w:rsidRPr="00EE0054" w:rsidRDefault="007A4BC4" w:rsidP="007A4B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29" w:type="dxa"/>
            <w:vAlign w:val="center"/>
          </w:tcPr>
          <w:p w14:paraId="5BACC3E1" w14:textId="77777777" w:rsidR="007A4BC4" w:rsidRPr="00EE0054" w:rsidRDefault="007A4BC4" w:rsidP="007A4BC4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03" w:type="dxa"/>
            <w:vMerge/>
            <w:vAlign w:val="center"/>
          </w:tcPr>
          <w:p w14:paraId="0DE36B34" w14:textId="77777777" w:rsidR="007A4BC4" w:rsidRPr="00EE0054" w:rsidRDefault="007A4BC4" w:rsidP="007A4BC4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A4BC4" w:rsidRPr="00EE0054" w14:paraId="4F91B4DA" w14:textId="77777777" w:rsidTr="00573C7E">
        <w:tc>
          <w:tcPr>
            <w:tcW w:w="497" w:type="dxa"/>
            <w:vAlign w:val="center"/>
          </w:tcPr>
          <w:p w14:paraId="635E9859" w14:textId="31B5DD96" w:rsidR="007A4BC4" w:rsidRPr="00EE0054" w:rsidRDefault="007A4BC4" w:rsidP="00573C7E">
            <w:pPr>
              <w:ind w:firstLine="0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8</w:t>
            </w:r>
          </w:p>
        </w:tc>
        <w:tc>
          <w:tcPr>
            <w:tcW w:w="3155" w:type="dxa"/>
            <w:vAlign w:val="center"/>
          </w:tcPr>
          <w:p w14:paraId="3F078877" w14:textId="54E8BDF2" w:rsidR="007A4BC4" w:rsidRPr="00EE0054" w:rsidRDefault="007A4BC4" w:rsidP="00573C7E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Объем работ по виду деятельности «Строительство» /ЖКХ (в ценах соответств</w:t>
            </w:r>
            <w:r w:rsidR="0077128A">
              <w:rPr>
                <w:sz w:val="24"/>
                <w:szCs w:val="24"/>
              </w:rPr>
              <w:t>.</w:t>
            </w:r>
            <w:r w:rsidRPr="00EE0054">
              <w:rPr>
                <w:sz w:val="24"/>
                <w:szCs w:val="24"/>
              </w:rPr>
              <w:t xml:space="preserve"> периода)</w:t>
            </w:r>
          </w:p>
        </w:tc>
        <w:tc>
          <w:tcPr>
            <w:tcW w:w="1276" w:type="dxa"/>
            <w:vAlign w:val="center"/>
          </w:tcPr>
          <w:p w14:paraId="1F0B19EB" w14:textId="4DE8E44E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 xml:space="preserve">трлн </w:t>
            </w:r>
            <w:r w:rsidRPr="00C02F93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850" w:type="dxa"/>
            <w:vAlign w:val="center"/>
          </w:tcPr>
          <w:p w14:paraId="07EE1A4D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10,1/</w:t>
            </w:r>
            <w:r w:rsidRPr="00EE0054">
              <w:rPr>
                <w:rFonts w:cs="Times New Roman"/>
                <w:sz w:val="24"/>
                <w:szCs w:val="24"/>
              </w:rPr>
              <w:br/>
              <w:t>5,4</w:t>
            </w:r>
          </w:p>
        </w:tc>
        <w:tc>
          <w:tcPr>
            <w:tcW w:w="993" w:type="dxa"/>
            <w:vAlign w:val="center"/>
          </w:tcPr>
          <w:p w14:paraId="5473ABDA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13,5/</w:t>
            </w:r>
            <w:r w:rsidRPr="00EE0054">
              <w:rPr>
                <w:rFonts w:cs="Times New Roman"/>
                <w:sz w:val="24"/>
                <w:szCs w:val="24"/>
              </w:rPr>
              <w:br/>
              <w:t>6,8</w:t>
            </w:r>
          </w:p>
        </w:tc>
        <w:tc>
          <w:tcPr>
            <w:tcW w:w="850" w:type="dxa"/>
            <w:vAlign w:val="center"/>
          </w:tcPr>
          <w:p w14:paraId="7494A6A7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19,6/</w:t>
            </w:r>
            <w:r w:rsidRPr="00EE0054">
              <w:rPr>
                <w:rFonts w:cs="Times New Roman"/>
                <w:sz w:val="24"/>
                <w:szCs w:val="24"/>
              </w:rPr>
              <w:br/>
              <w:t>9,9</w:t>
            </w:r>
          </w:p>
        </w:tc>
        <w:tc>
          <w:tcPr>
            <w:tcW w:w="829" w:type="dxa"/>
            <w:vAlign w:val="center"/>
          </w:tcPr>
          <w:p w14:paraId="05CA5A6B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21,4/</w:t>
            </w:r>
          </w:p>
          <w:p w14:paraId="3EFB7730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11,1</w:t>
            </w:r>
          </w:p>
        </w:tc>
        <w:tc>
          <w:tcPr>
            <w:tcW w:w="1403" w:type="dxa"/>
            <w:vMerge/>
            <w:vAlign w:val="center"/>
          </w:tcPr>
          <w:p w14:paraId="50184EBE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7A4BC4" w:rsidRPr="00EE0054" w14:paraId="0A1FCCA8" w14:textId="77777777" w:rsidTr="00573C7E">
        <w:tc>
          <w:tcPr>
            <w:tcW w:w="497" w:type="dxa"/>
            <w:vAlign w:val="center"/>
          </w:tcPr>
          <w:p w14:paraId="23D3E344" w14:textId="61669990" w:rsidR="007A4BC4" w:rsidRPr="00EE0054" w:rsidRDefault="007A4BC4" w:rsidP="00573C7E">
            <w:pPr>
              <w:ind w:firstLine="0"/>
              <w:jc w:val="center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9</w:t>
            </w:r>
          </w:p>
        </w:tc>
        <w:tc>
          <w:tcPr>
            <w:tcW w:w="3155" w:type="dxa"/>
            <w:vAlign w:val="center"/>
          </w:tcPr>
          <w:p w14:paraId="12C279E7" w14:textId="77777777" w:rsidR="007A4BC4" w:rsidRPr="00EE0054" w:rsidRDefault="007A4BC4" w:rsidP="00573C7E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Вклад строительства / ЖКХ в ВВП</w:t>
            </w:r>
          </w:p>
        </w:tc>
        <w:tc>
          <w:tcPr>
            <w:tcW w:w="1276" w:type="dxa"/>
            <w:vAlign w:val="center"/>
          </w:tcPr>
          <w:p w14:paraId="49CB505C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17D6B12A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6,0/</w:t>
            </w:r>
            <w:r w:rsidRPr="00EE0054">
              <w:rPr>
                <w:rFonts w:cs="Times New Roman"/>
                <w:sz w:val="24"/>
                <w:szCs w:val="24"/>
              </w:rPr>
              <w:br/>
              <w:t>3,1</w:t>
            </w:r>
          </w:p>
        </w:tc>
        <w:tc>
          <w:tcPr>
            <w:tcW w:w="993" w:type="dxa"/>
            <w:vAlign w:val="center"/>
          </w:tcPr>
          <w:p w14:paraId="225766A3" w14:textId="77777777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7,0/</w:t>
            </w:r>
            <w:r w:rsidRPr="00EE0054">
              <w:rPr>
                <w:rFonts w:cs="Times New Roman"/>
                <w:sz w:val="24"/>
                <w:szCs w:val="24"/>
              </w:rPr>
              <w:br/>
              <w:t>3,5</w:t>
            </w:r>
          </w:p>
        </w:tc>
        <w:tc>
          <w:tcPr>
            <w:tcW w:w="850" w:type="dxa"/>
            <w:vAlign w:val="center"/>
          </w:tcPr>
          <w:p w14:paraId="0E092E8B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7,8/</w:t>
            </w:r>
            <w:r w:rsidRPr="00EE0054">
              <w:rPr>
                <w:sz w:val="24"/>
                <w:szCs w:val="24"/>
              </w:rPr>
              <w:br/>
              <w:t>3,9</w:t>
            </w:r>
          </w:p>
        </w:tc>
        <w:tc>
          <w:tcPr>
            <w:tcW w:w="829" w:type="dxa"/>
            <w:vAlign w:val="center"/>
          </w:tcPr>
          <w:p w14:paraId="114B4E3C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8,0/</w:t>
            </w:r>
            <w:r w:rsidRPr="00EE0054">
              <w:rPr>
                <w:sz w:val="24"/>
                <w:szCs w:val="24"/>
              </w:rPr>
              <w:br/>
              <w:t>4,0</w:t>
            </w:r>
          </w:p>
        </w:tc>
        <w:tc>
          <w:tcPr>
            <w:tcW w:w="1403" w:type="dxa"/>
            <w:vMerge/>
            <w:vAlign w:val="center"/>
          </w:tcPr>
          <w:p w14:paraId="11050F11" w14:textId="77777777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28AD" w:rsidRPr="00EE0054" w14:paraId="2003E82C" w14:textId="77777777" w:rsidTr="00573C7E">
        <w:tc>
          <w:tcPr>
            <w:tcW w:w="497" w:type="dxa"/>
            <w:vAlign w:val="center"/>
          </w:tcPr>
          <w:p w14:paraId="00FAF578" w14:textId="2B733058" w:rsidR="003828AD" w:rsidRPr="00EE0054" w:rsidRDefault="007A4BC4" w:rsidP="007A4BC4">
            <w:pPr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3155" w:type="dxa"/>
            <w:vAlign w:val="center"/>
          </w:tcPr>
          <w:p w14:paraId="36A7A50E" w14:textId="77777777" w:rsidR="003828AD" w:rsidRPr="00EE0054" w:rsidRDefault="003828AD" w:rsidP="00573C7E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Экспорт строительных услуг всего</w:t>
            </w:r>
          </w:p>
        </w:tc>
        <w:tc>
          <w:tcPr>
            <w:tcW w:w="1276" w:type="dxa"/>
            <w:vAlign w:val="center"/>
          </w:tcPr>
          <w:p w14:paraId="5873E739" w14:textId="3AD0E7F8" w:rsidR="003828AD" w:rsidRPr="00EE0054" w:rsidRDefault="003828AD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 xml:space="preserve">млрд </w:t>
            </w:r>
            <w:r w:rsidRPr="00C02F93">
              <w:rPr>
                <w:sz w:val="24"/>
                <w:szCs w:val="24"/>
              </w:rPr>
              <w:t>долл</w:t>
            </w:r>
            <w:r w:rsidR="004800E0" w:rsidRPr="00C02F93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vAlign w:val="center"/>
          </w:tcPr>
          <w:p w14:paraId="717A528A" w14:textId="77777777" w:rsidR="003828AD" w:rsidRPr="00EE0054" w:rsidRDefault="003828AD" w:rsidP="00573C7E">
            <w:pPr>
              <w:ind w:firstLine="1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EE0054">
              <w:rPr>
                <w:rFonts w:cs="Times New Roman"/>
                <w:sz w:val="24"/>
                <w:szCs w:val="24"/>
              </w:rPr>
              <w:t>5,</w:t>
            </w:r>
            <w:r w:rsidRPr="00EE0054">
              <w:rPr>
                <w:rFonts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vAlign w:val="center"/>
          </w:tcPr>
          <w:p w14:paraId="7CBD7A5B" w14:textId="77777777" w:rsidR="003828AD" w:rsidRPr="00EE0054" w:rsidRDefault="003828AD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vAlign w:val="center"/>
          </w:tcPr>
          <w:p w14:paraId="0C0BE993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11,9</w:t>
            </w:r>
          </w:p>
        </w:tc>
        <w:tc>
          <w:tcPr>
            <w:tcW w:w="829" w:type="dxa"/>
            <w:vAlign w:val="center"/>
          </w:tcPr>
          <w:p w14:paraId="400C7143" w14:textId="77777777" w:rsidR="003828AD" w:rsidRPr="00EE0054" w:rsidRDefault="003828AD" w:rsidP="00573C7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13,0</w:t>
            </w:r>
          </w:p>
        </w:tc>
        <w:tc>
          <w:tcPr>
            <w:tcW w:w="1403" w:type="dxa"/>
            <w:vAlign w:val="center"/>
          </w:tcPr>
          <w:p w14:paraId="3861EE68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Данные Банка России</w:t>
            </w:r>
          </w:p>
        </w:tc>
      </w:tr>
      <w:tr w:rsidR="007A4BC4" w:rsidRPr="00EE0054" w14:paraId="5E373015" w14:textId="77777777" w:rsidTr="00573C7E">
        <w:tc>
          <w:tcPr>
            <w:tcW w:w="497" w:type="dxa"/>
            <w:vAlign w:val="center"/>
          </w:tcPr>
          <w:p w14:paraId="687BEEFF" w14:textId="5B214CD9" w:rsidR="007A4BC4" w:rsidRPr="00EE0054" w:rsidRDefault="007A4BC4" w:rsidP="007A4BC4">
            <w:pPr>
              <w:ind w:firstLine="0"/>
              <w:jc w:val="center"/>
              <w:rPr>
                <w:rFonts w:eastAsia="Calibri" w:cs="Times New Roman"/>
                <w:color w:val="000000" w:themeColor="text1"/>
                <w:sz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155" w:type="dxa"/>
            <w:vAlign w:val="center"/>
          </w:tcPr>
          <w:p w14:paraId="758CA6D8" w14:textId="12A7FD50" w:rsidR="007A4BC4" w:rsidRPr="00EE0054" w:rsidRDefault="007A4BC4" w:rsidP="00573C7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Удельный расход энергии на отопление жилых зданий, </w:t>
            </w:r>
            <w:r w:rsidR="00FE7AAF">
              <w:rPr>
                <w:sz w:val="24"/>
                <w:szCs w:val="24"/>
              </w:rPr>
              <w:t>скорректированный</w:t>
            </w:r>
            <w:r>
              <w:rPr>
                <w:sz w:val="24"/>
                <w:szCs w:val="24"/>
              </w:rPr>
              <w:t xml:space="preserve"> на климат</w:t>
            </w:r>
          </w:p>
        </w:tc>
        <w:tc>
          <w:tcPr>
            <w:tcW w:w="1276" w:type="dxa"/>
            <w:vAlign w:val="center"/>
          </w:tcPr>
          <w:p w14:paraId="2FE99020" w14:textId="50D07629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т.у.</w:t>
            </w:r>
            <w:r w:rsidR="00440144">
              <w:rPr>
                <w:rFonts w:cs="Times New Roman"/>
                <w:sz w:val="24"/>
                <w:szCs w:val="24"/>
              </w:rPr>
              <w:t>т</w:t>
            </w:r>
            <w:r>
              <w:rPr>
                <w:rFonts w:cs="Times New Roman"/>
                <w:sz w:val="24"/>
                <w:szCs w:val="24"/>
              </w:rPr>
              <w:t>./тыс.кв.</w:t>
            </w:r>
            <w:r w:rsidR="00E76466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м в год</w:t>
            </w:r>
          </w:p>
        </w:tc>
        <w:tc>
          <w:tcPr>
            <w:tcW w:w="850" w:type="dxa"/>
            <w:vAlign w:val="center"/>
          </w:tcPr>
          <w:p w14:paraId="2E4AE595" w14:textId="674D6E9D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29,9</w:t>
            </w:r>
          </w:p>
        </w:tc>
        <w:tc>
          <w:tcPr>
            <w:tcW w:w="993" w:type="dxa"/>
            <w:vAlign w:val="center"/>
          </w:tcPr>
          <w:p w14:paraId="0A564353" w14:textId="2099742C" w:rsidR="007A4BC4" w:rsidRPr="00EE0054" w:rsidRDefault="007A4BC4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28,1</w:t>
            </w:r>
          </w:p>
        </w:tc>
        <w:tc>
          <w:tcPr>
            <w:tcW w:w="850" w:type="dxa"/>
            <w:vAlign w:val="center"/>
          </w:tcPr>
          <w:p w14:paraId="2A61717D" w14:textId="3A0A8E7B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26,5</w:t>
            </w:r>
          </w:p>
        </w:tc>
        <w:tc>
          <w:tcPr>
            <w:tcW w:w="829" w:type="dxa"/>
            <w:vAlign w:val="center"/>
          </w:tcPr>
          <w:p w14:paraId="774B93EF" w14:textId="4208DE00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403" w:type="dxa"/>
            <w:vAlign w:val="center"/>
          </w:tcPr>
          <w:p w14:paraId="29773BA0" w14:textId="69396D41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7E6076">
              <w:rPr>
                <w:sz w:val="22"/>
              </w:rPr>
              <w:t>Данные Минэкономразвития</w:t>
            </w:r>
          </w:p>
        </w:tc>
      </w:tr>
      <w:tr w:rsidR="003828AD" w:rsidRPr="00EE0054" w14:paraId="5D67A093" w14:textId="77777777" w:rsidTr="00573C7E">
        <w:tc>
          <w:tcPr>
            <w:tcW w:w="497" w:type="dxa"/>
            <w:vAlign w:val="center"/>
          </w:tcPr>
          <w:p w14:paraId="6A4E92F9" w14:textId="293A90B5" w:rsidR="003828AD" w:rsidRPr="00EE0054" w:rsidRDefault="003828AD" w:rsidP="007A4BC4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1</w:t>
            </w:r>
            <w:r w:rsidR="007A4BC4">
              <w:rPr>
                <w:sz w:val="24"/>
                <w:szCs w:val="24"/>
              </w:rPr>
              <w:t>2</w:t>
            </w:r>
          </w:p>
        </w:tc>
        <w:tc>
          <w:tcPr>
            <w:tcW w:w="3155" w:type="dxa"/>
            <w:vAlign w:val="center"/>
          </w:tcPr>
          <w:p w14:paraId="63695C4E" w14:textId="77777777" w:rsidR="003828AD" w:rsidRPr="00EE0054" w:rsidRDefault="003828AD" w:rsidP="00573C7E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 xml:space="preserve">Площадь земель населенных пунктов </w:t>
            </w:r>
          </w:p>
        </w:tc>
        <w:tc>
          <w:tcPr>
            <w:tcW w:w="1276" w:type="dxa"/>
            <w:vAlign w:val="center"/>
          </w:tcPr>
          <w:p w14:paraId="5C071438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млн га</w:t>
            </w:r>
          </w:p>
        </w:tc>
        <w:tc>
          <w:tcPr>
            <w:tcW w:w="850" w:type="dxa"/>
            <w:vAlign w:val="center"/>
          </w:tcPr>
          <w:p w14:paraId="169F9A2A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19,9</w:t>
            </w:r>
          </w:p>
        </w:tc>
        <w:tc>
          <w:tcPr>
            <w:tcW w:w="993" w:type="dxa"/>
            <w:vAlign w:val="center"/>
          </w:tcPr>
          <w:p w14:paraId="03E9ED5E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21,9</w:t>
            </w:r>
          </w:p>
        </w:tc>
        <w:tc>
          <w:tcPr>
            <w:tcW w:w="850" w:type="dxa"/>
            <w:vAlign w:val="center"/>
          </w:tcPr>
          <w:p w14:paraId="4043D3CA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23,0</w:t>
            </w:r>
          </w:p>
        </w:tc>
        <w:tc>
          <w:tcPr>
            <w:tcW w:w="829" w:type="dxa"/>
            <w:vAlign w:val="center"/>
          </w:tcPr>
          <w:p w14:paraId="0520BF68" w14:textId="77777777" w:rsidR="003828AD" w:rsidRPr="00EE0054" w:rsidRDefault="003828AD" w:rsidP="00573C7E">
            <w:pPr>
              <w:ind w:firstLine="1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1403" w:type="dxa"/>
            <w:vMerge w:val="restart"/>
            <w:vAlign w:val="center"/>
          </w:tcPr>
          <w:p w14:paraId="545BB626" w14:textId="77777777" w:rsidR="003828AD" w:rsidRPr="00EE0054" w:rsidRDefault="003828AD" w:rsidP="00573C7E">
            <w:pPr>
              <w:ind w:firstLine="1"/>
              <w:jc w:val="center"/>
              <w:rPr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Данные Росстата</w:t>
            </w:r>
          </w:p>
        </w:tc>
      </w:tr>
      <w:tr w:rsidR="003828AD" w:rsidRPr="00EE0054" w14:paraId="17FF16AF" w14:textId="77777777" w:rsidTr="00573C7E">
        <w:tc>
          <w:tcPr>
            <w:tcW w:w="497" w:type="dxa"/>
            <w:vAlign w:val="center"/>
          </w:tcPr>
          <w:p w14:paraId="6B882042" w14:textId="72DBBE89" w:rsidR="003828AD" w:rsidRPr="00EE0054" w:rsidRDefault="003828AD" w:rsidP="007A4BC4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1</w:t>
            </w:r>
            <w:r w:rsidR="007A4BC4">
              <w:rPr>
                <w:sz w:val="24"/>
                <w:szCs w:val="24"/>
              </w:rPr>
              <w:t>3</w:t>
            </w:r>
          </w:p>
        </w:tc>
        <w:tc>
          <w:tcPr>
            <w:tcW w:w="3155" w:type="dxa"/>
            <w:vAlign w:val="center"/>
          </w:tcPr>
          <w:p w14:paraId="604A83A7" w14:textId="77777777" w:rsidR="003828AD" w:rsidRPr="00EE0054" w:rsidRDefault="003828AD" w:rsidP="00573C7E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Земли застройки в землях населенных пунктов</w:t>
            </w:r>
          </w:p>
        </w:tc>
        <w:tc>
          <w:tcPr>
            <w:tcW w:w="1276" w:type="dxa"/>
            <w:vAlign w:val="center"/>
          </w:tcPr>
          <w:p w14:paraId="25A98B4A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млн га</w:t>
            </w:r>
          </w:p>
        </w:tc>
        <w:tc>
          <w:tcPr>
            <w:tcW w:w="850" w:type="dxa"/>
            <w:vAlign w:val="center"/>
          </w:tcPr>
          <w:p w14:paraId="745165C1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  <w:vAlign w:val="center"/>
          </w:tcPr>
          <w:p w14:paraId="71B98F14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4,7</w:t>
            </w:r>
          </w:p>
        </w:tc>
        <w:tc>
          <w:tcPr>
            <w:tcW w:w="850" w:type="dxa"/>
            <w:vAlign w:val="center"/>
          </w:tcPr>
          <w:p w14:paraId="76B2D6BE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6,0</w:t>
            </w:r>
          </w:p>
        </w:tc>
        <w:tc>
          <w:tcPr>
            <w:tcW w:w="829" w:type="dxa"/>
            <w:vAlign w:val="center"/>
          </w:tcPr>
          <w:p w14:paraId="45E52731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6,5</w:t>
            </w:r>
          </w:p>
        </w:tc>
        <w:tc>
          <w:tcPr>
            <w:tcW w:w="1403" w:type="dxa"/>
            <w:vMerge/>
            <w:vAlign w:val="center"/>
          </w:tcPr>
          <w:p w14:paraId="031D597F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828AD" w:rsidRPr="00EE0054" w14:paraId="2995F5C0" w14:textId="77777777" w:rsidTr="00573C7E">
        <w:tc>
          <w:tcPr>
            <w:tcW w:w="497" w:type="dxa"/>
            <w:vAlign w:val="center"/>
          </w:tcPr>
          <w:p w14:paraId="07E4DFAA" w14:textId="197DDA8F" w:rsidR="003828AD" w:rsidRPr="00EE0054" w:rsidRDefault="003828AD" w:rsidP="007A4BC4">
            <w:pPr>
              <w:ind w:firstLine="0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1</w:t>
            </w:r>
            <w:r w:rsidR="007A4BC4">
              <w:rPr>
                <w:sz w:val="24"/>
                <w:szCs w:val="24"/>
              </w:rPr>
              <w:t>4</w:t>
            </w:r>
          </w:p>
        </w:tc>
        <w:tc>
          <w:tcPr>
            <w:tcW w:w="3155" w:type="dxa"/>
            <w:vAlign w:val="center"/>
          </w:tcPr>
          <w:p w14:paraId="726541B0" w14:textId="77777777" w:rsidR="003828AD" w:rsidRPr="00EE0054" w:rsidRDefault="003828AD" w:rsidP="00440144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Среднее значение индекса качества городской среды по Российской Федерации</w:t>
            </w:r>
          </w:p>
        </w:tc>
        <w:tc>
          <w:tcPr>
            <w:tcW w:w="1276" w:type="dxa"/>
            <w:vAlign w:val="center"/>
          </w:tcPr>
          <w:p w14:paraId="31960156" w14:textId="0C9B5E72" w:rsidR="003828AD" w:rsidRPr="00EE0054" w:rsidRDefault="004800E0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C02F93">
              <w:rPr>
                <w:sz w:val="24"/>
                <w:szCs w:val="24"/>
              </w:rPr>
              <w:t>б</w:t>
            </w:r>
            <w:r w:rsidR="003828AD" w:rsidRPr="00EE0054">
              <w:rPr>
                <w:sz w:val="24"/>
                <w:szCs w:val="24"/>
              </w:rPr>
              <w:t>аллы</w:t>
            </w:r>
            <w:r w:rsidR="003828AD" w:rsidRPr="00EE0054">
              <w:rPr>
                <w:sz w:val="24"/>
                <w:szCs w:val="24"/>
              </w:rPr>
              <w:br/>
              <w:t>(%)</w:t>
            </w:r>
          </w:p>
        </w:tc>
        <w:tc>
          <w:tcPr>
            <w:tcW w:w="850" w:type="dxa"/>
            <w:vAlign w:val="center"/>
          </w:tcPr>
          <w:p w14:paraId="62BE1895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163</w:t>
            </w:r>
          </w:p>
          <w:p w14:paraId="31C1EBE3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(45%)</w:t>
            </w:r>
          </w:p>
        </w:tc>
        <w:tc>
          <w:tcPr>
            <w:tcW w:w="993" w:type="dxa"/>
            <w:vAlign w:val="center"/>
          </w:tcPr>
          <w:p w14:paraId="7783428C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187</w:t>
            </w:r>
          </w:p>
          <w:p w14:paraId="019CE1F6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(52%)</w:t>
            </w:r>
          </w:p>
        </w:tc>
        <w:tc>
          <w:tcPr>
            <w:tcW w:w="850" w:type="dxa"/>
            <w:vAlign w:val="center"/>
          </w:tcPr>
          <w:p w14:paraId="7A953976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212 (59%)</w:t>
            </w:r>
          </w:p>
        </w:tc>
        <w:tc>
          <w:tcPr>
            <w:tcW w:w="829" w:type="dxa"/>
            <w:vAlign w:val="center"/>
          </w:tcPr>
          <w:p w14:paraId="49CA4C51" w14:textId="77777777" w:rsidR="003828AD" w:rsidRPr="00EE0054" w:rsidRDefault="003828AD" w:rsidP="00573C7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220 (61%)</w:t>
            </w:r>
          </w:p>
        </w:tc>
        <w:tc>
          <w:tcPr>
            <w:tcW w:w="1403" w:type="dxa"/>
            <w:vAlign w:val="center"/>
          </w:tcPr>
          <w:p w14:paraId="70DEACBE" w14:textId="77777777" w:rsidR="003828AD" w:rsidRPr="00EE0054" w:rsidRDefault="003828AD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Данные Минстроя</w:t>
            </w:r>
          </w:p>
        </w:tc>
      </w:tr>
      <w:tr w:rsidR="007A4BC4" w:rsidRPr="00EE0054" w14:paraId="15858E54" w14:textId="77777777" w:rsidTr="00573C7E">
        <w:tc>
          <w:tcPr>
            <w:tcW w:w="497" w:type="dxa"/>
            <w:vAlign w:val="center"/>
          </w:tcPr>
          <w:p w14:paraId="1FB21060" w14:textId="1BB54810" w:rsidR="007A4BC4" w:rsidRPr="00EE0054" w:rsidRDefault="007A4BC4" w:rsidP="007A4BC4">
            <w:pPr>
              <w:ind w:firstLine="0"/>
              <w:rPr>
                <w:sz w:val="24"/>
                <w:szCs w:val="24"/>
              </w:rPr>
            </w:pPr>
            <w:r w:rsidRPr="00EE0054">
              <w:rPr>
                <w:rFonts w:eastAsia="Calibri" w:cs="Times New Roman"/>
                <w:color w:val="000000" w:themeColor="text1"/>
                <w:sz w:val="24"/>
              </w:rPr>
              <w:t>1</w:t>
            </w:r>
            <w:r>
              <w:rPr>
                <w:rFonts w:eastAsia="Calibri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3155" w:type="dxa"/>
            <w:vAlign w:val="center"/>
          </w:tcPr>
          <w:p w14:paraId="0D2AE3E2" w14:textId="7F9C7777" w:rsidR="007A4BC4" w:rsidRPr="00EE0054" w:rsidRDefault="007A4BC4" w:rsidP="00440144">
            <w:pPr>
              <w:ind w:firstLine="0"/>
              <w:jc w:val="left"/>
              <w:rPr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>Доля организаций</w:t>
            </w:r>
            <w:r w:rsidR="00CF6FDF">
              <w:rPr>
                <w:sz w:val="24"/>
                <w:szCs w:val="24"/>
              </w:rPr>
              <w:t xml:space="preserve"> стро</w:t>
            </w:r>
            <w:r w:rsidR="00A03C3A">
              <w:rPr>
                <w:sz w:val="24"/>
                <w:szCs w:val="24"/>
              </w:rPr>
              <w:t xml:space="preserve">ительной </w:t>
            </w:r>
            <w:r w:rsidR="00CF6FDF">
              <w:rPr>
                <w:sz w:val="24"/>
                <w:szCs w:val="24"/>
              </w:rPr>
              <w:t>отрасли</w:t>
            </w:r>
            <w:r w:rsidRPr="00EE0054">
              <w:rPr>
                <w:sz w:val="24"/>
                <w:szCs w:val="24"/>
              </w:rPr>
              <w:t>, применяющих ТИМ</w:t>
            </w:r>
          </w:p>
        </w:tc>
        <w:tc>
          <w:tcPr>
            <w:tcW w:w="1276" w:type="dxa"/>
            <w:vAlign w:val="center"/>
          </w:tcPr>
          <w:p w14:paraId="417500A3" w14:textId="47B07D2A" w:rsidR="007A4BC4" w:rsidRPr="00C02F93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14:paraId="40A63525" w14:textId="7511FECA" w:rsidR="007A4BC4" w:rsidRPr="00EE0054" w:rsidRDefault="007A4BC4" w:rsidP="00573C7E">
            <w:pPr>
              <w:ind w:firstLine="0"/>
              <w:jc w:val="center"/>
              <w:rPr>
                <w:sz w:val="24"/>
                <w:szCs w:val="24"/>
              </w:rPr>
            </w:pPr>
            <w:r w:rsidRPr="00EE0054">
              <w:rPr>
                <w:rFonts w:cs="Times New Roman"/>
                <w:sz w:val="24"/>
                <w:szCs w:val="24"/>
              </w:rPr>
              <w:t>22</w:t>
            </w:r>
            <w:r w:rsidRPr="00EE0054">
              <w:rPr>
                <w:rStyle w:val="a9"/>
                <w:sz w:val="24"/>
                <w:szCs w:val="24"/>
              </w:rPr>
              <w:footnoteReference w:id="5"/>
            </w:r>
          </w:p>
        </w:tc>
        <w:tc>
          <w:tcPr>
            <w:tcW w:w="993" w:type="dxa"/>
            <w:vAlign w:val="center"/>
          </w:tcPr>
          <w:p w14:paraId="4351B4AB" w14:textId="10A9BB24" w:rsidR="007A4BC4" w:rsidRPr="00EE0054" w:rsidRDefault="00A03C3A" w:rsidP="00573C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vAlign w:val="center"/>
          </w:tcPr>
          <w:p w14:paraId="308CD100" w14:textId="12BEAB26" w:rsidR="007A4BC4" w:rsidRPr="00EE0054" w:rsidRDefault="00A03C3A" w:rsidP="00573C7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A4BC4" w:rsidRPr="00EE0054">
              <w:rPr>
                <w:sz w:val="24"/>
                <w:szCs w:val="24"/>
              </w:rPr>
              <w:t>0</w:t>
            </w:r>
          </w:p>
        </w:tc>
        <w:tc>
          <w:tcPr>
            <w:tcW w:w="829" w:type="dxa"/>
            <w:vAlign w:val="center"/>
          </w:tcPr>
          <w:p w14:paraId="253AAE6A" w14:textId="2A28208C" w:rsidR="007A4BC4" w:rsidRPr="00EE0054" w:rsidRDefault="00A03C3A" w:rsidP="00573C7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403" w:type="dxa"/>
            <w:vAlign w:val="center"/>
          </w:tcPr>
          <w:p w14:paraId="5741E1F0" w14:textId="0E2B37C3" w:rsidR="007A4BC4" w:rsidRPr="00EE0054" w:rsidRDefault="007A4BC4" w:rsidP="00573C7E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EE0054">
              <w:rPr>
                <w:sz w:val="24"/>
                <w:szCs w:val="24"/>
              </w:rPr>
              <w:t xml:space="preserve">Данные </w:t>
            </w:r>
            <w:r w:rsidR="008268EA">
              <w:rPr>
                <w:sz w:val="24"/>
                <w:szCs w:val="24"/>
              </w:rPr>
              <w:t xml:space="preserve">НОСТРОЙи </w:t>
            </w:r>
            <w:r w:rsidRPr="00EE0054">
              <w:rPr>
                <w:sz w:val="24"/>
                <w:szCs w:val="24"/>
              </w:rPr>
              <w:t>НОПРИЗ</w:t>
            </w:r>
          </w:p>
        </w:tc>
      </w:tr>
    </w:tbl>
    <w:p w14:paraId="7901A2FC" w14:textId="77777777" w:rsidR="003828AD" w:rsidRPr="00EE0054" w:rsidRDefault="003828AD" w:rsidP="003828AD">
      <w:pPr>
        <w:pStyle w:val="1"/>
        <w:spacing w:before="0" w:after="0"/>
        <w:jc w:val="right"/>
      </w:pPr>
      <w:bookmarkStart w:id="85" w:name="_Toc57748858"/>
      <w:bookmarkStart w:id="86" w:name="_Toc62785197"/>
      <w:r w:rsidRPr="00EE0054">
        <w:lastRenderedPageBreak/>
        <w:t xml:space="preserve">ПРИЛОЖЕНИЕ </w:t>
      </w:r>
      <w:r>
        <w:t>3</w:t>
      </w:r>
      <w:bookmarkEnd w:id="85"/>
      <w:bookmarkEnd w:id="86"/>
    </w:p>
    <w:p w14:paraId="4ED68E63" w14:textId="77777777" w:rsidR="003828AD" w:rsidRPr="00EE0054" w:rsidRDefault="003828AD" w:rsidP="003828AD">
      <w:pPr>
        <w:ind w:firstLine="4678"/>
        <w:jc w:val="right"/>
      </w:pPr>
      <w:r w:rsidRPr="00EE0054">
        <w:t>к Стратегии развития строительной отрасли и жилищно-коммунального хозяйства</w:t>
      </w:r>
      <w:r w:rsidRPr="00EE0054">
        <w:br/>
        <w:t>Российской Федерации до 2035 года</w:t>
      </w:r>
    </w:p>
    <w:p w14:paraId="52B01CC7" w14:textId="77777777" w:rsidR="003828AD" w:rsidRPr="00EE0054" w:rsidRDefault="003828AD" w:rsidP="00B553F2">
      <w:pPr>
        <w:ind w:firstLine="0"/>
        <w:rPr>
          <w:sz w:val="16"/>
          <w:szCs w:val="16"/>
        </w:rPr>
      </w:pPr>
    </w:p>
    <w:p w14:paraId="494CEA90" w14:textId="77777777" w:rsidR="003828AD" w:rsidRPr="00EE0054" w:rsidRDefault="003828AD" w:rsidP="003828AD">
      <w:pPr>
        <w:pStyle w:val="af4"/>
        <w:spacing w:before="0" w:after="0"/>
      </w:pPr>
      <w:r w:rsidRPr="00EE0054">
        <w:t xml:space="preserve">Основные </w:t>
      </w:r>
      <w:r>
        <w:t xml:space="preserve">сокращения и обозначения, принятые в </w:t>
      </w:r>
      <w:r w:rsidRPr="00EE0054">
        <w:t>Стратегии</w:t>
      </w:r>
    </w:p>
    <w:p w14:paraId="26CF8236" w14:textId="77777777" w:rsidR="003828AD" w:rsidRPr="00343F7D" w:rsidRDefault="003828AD" w:rsidP="003828AD">
      <w:pPr>
        <w:spacing w:line="360" w:lineRule="auto"/>
        <w:ind w:firstLine="851"/>
        <w:rPr>
          <w:sz w:val="10"/>
          <w:szCs w:val="10"/>
        </w:rPr>
      </w:pPr>
    </w:p>
    <w:p w14:paraId="01C31AAD" w14:textId="50FE6DC0" w:rsidR="003828AD" w:rsidRDefault="003828AD" w:rsidP="003828AD">
      <w:pPr>
        <w:spacing w:line="360" w:lineRule="auto"/>
        <w:ind w:firstLine="851"/>
      </w:pPr>
      <w:r>
        <w:t xml:space="preserve">ВВП – валовой внутренний продукт </w:t>
      </w:r>
    </w:p>
    <w:p w14:paraId="4BC52DB9" w14:textId="1B624679" w:rsidR="00EC721D" w:rsidRDefault="00EC721D" w:rsidP="00EC721D">
      <w:pPr>
        <w:spacing w:line="360" w:lineRule="auto"/>
        <w:ind w:firstLine="851"/>
      </w:pPr>
      <w:r w:rsidRPr="00F719A9">
        <w:t xml:space="preserve">ОКС </w:t>
      </w:r>
      <w:r>
        <w:t xml:space="preserve">– </w:t>
      </w:r>
      <w:r w:rsidRPr="00F719A9">
        <w:t>объект капитального строительства</w:t>
      </w:r>
    </w:p>
    <w:p w14:paraId="2436575E" w14:textId="643378F1" w:rsidR="00EC721D" w:rsidRDefault="00EC721D" w:rsidP="00EC721D">
      <w:pPr>
        <w:spacing w:line="360" w:lineRule="auto"/>
        <w:ind w:firstLine="851"/>
      </w:pPr>
      <w:r>
        <w:t>ЖКХ – жилищно-коммунальное хозяйство</w:t>
      </w:r>
    </w:p>
    <w:p w14:paraId="06C20F11" w14:textId="77777777" w:rsidR="00EC721D" w:rsidRDefault="00EC721D" w:rsidP="00EC721D">
      <w:pPr>
        <w:spacing w:line="360" w:lineRule="auto"/>
        <w:ind w:firstLine="851"/>
      </w:pPr>
      <w:r>
        <w:t>МКД – многоквартирный жилой дом</w:t>
      </w:r>
    </w:p>
    <w:p w14:paraId="31C2519F" w14:textId="76696E9F" w:rsidR="00EC721D" w:rsidRDefault="00EC721D" w:rsidP="00EC721D">
      <w:pPr>
        <w:spacing w:line="360" w:lineRule="auto"/>
        <w:ind w:firstLine="851"/>
      </w:pPr>
      <w:r>
        <w:t>ИЖС – индивидуальное жилищное строительство</w:t>
      </w:r>
    </w:p>
    <w:p w14:paraId="34E31625" w14:textId="77777777" w:rsidR="003828AD" w:rsidRPr="00506FE6" w:rsidRDefault="003828AD" w:rsidP="003828AD">
      <w:pPr>
        <w:spacing w:line="360" w:lineRule="auto"/>
        <w:ind w:firstLine="851"/>
      </w:pPr>
      <w:r>
        <w:t xml:space="preserve">ВЦИОМ – </w:t>
      </w:r>
      <w:r w:rsidRPr="00506FE6">
        <w:t>Всероссийский центр изучения общественного мнения</w:t>
      </w:r>
    </w:p>
    <w:p w14:paraId="43996678" w14:textId="5B9B263D" w:rsidR="003828AD" w:rsidRDefault="003828AD" w:rsidP="003828AD">
      <w:pPr>
        <w:spacing w:line="360" w:lineRule="auto"/>
        <w:ind w:firstLine="851"/>
      </w:pPr>
      <w:r>
        <w:t>ГАП</w:t>
      </w:r>
      <w:r w:rsidR="00CC3BF3">
        <w:t>,</w:t>
      </w:r>
      <w:r w:rsidR="00CC3BF3" w:rsidRPr="00CC3BF3">
        <w:t xml:space="preserve"> </w:t>
      </w:r>
      <w:r w:rsidR="00CC3BF3">
        <w:t>ГИП</w:t>
      </w:r>
      <w:r>
        <w:t xml:space="preserve"> – главный архитектор проекта</w:t>
      </w:r>
      <w:r w:rsidR="00D71B19">
        <w:t>,</w:t>
      </w:r>
      <w:r>
        <w:t xml:space="preserve"> главный инженер проекта</w:t>
      </w:r>
    </w:p>
    <w:p w14:paraId="707087DE" w14:textId="3AEA9AA0" w:rsidR="005657F4" w:rsidRDefault="005657F4" w:rsidP="00071920">
      <w:pPr>
        <w:spacing w:line="360" w:lineRule="auto"/>
        <w:ind w:firstLine="851"/>
      </w:pPr>
      <w:r>
        <w:rPr>
          <w:lang w:eastAsia="ru-RU"/>
        </w:rPr>
        <w:t>ГЖС – государственный жилищный сертификат</w:t>
      </w:r>
    </w:p>
    <w:p w14:paraId="7414CCDF" w14:textId="124574D6" w:rsidR="00071920" w:rsidRDefault="00071920" w:rsidP="00071920">
      <w:pPr>
        <w:spacing w:line="360" w:lineRule="auto"/>
        <w:ind w:firstLine="851"/>
      </w:pPr>
      <w:r>
        <w:t>СРО – саморегулируемая организация</w:t>
      </w:r>
    </w:p>
    <w:p w14:paraId="7609B074" w14:textId="4D869AAC" w:rsidR="003828AD" w:rsidRDefault="003828AD" w:rsidP="003828AD">
      <w:pPr>
        <w:spacing w:line="360" w:lineRule="auto"/>
        <w:ind w:firstLine="851"/>
      </w:pPr>
      <w:r>
        <w:t xml:space="preserve">КФ ВВ – компенсационный фонд возмещения вреда </w:t>
      </w:r>
      <w:r w:rsidR="00071920">
        <w:t xml:space="preserve">СРО </w:t>
      </w:r>
    </w:p>
    <w:p w14:paraId="6CC34467" w14:textId="1403F08E" w:rsidR="003828AD" w:rsidRDefault="003828AD" w:rsidP="003828AD">
      <w:pPr>
        <w:spacing w:line="360" w:lineRule="auto"/>
        <w:ind w:firstLine="851"/>
      </w:pPr>
      <w:r>
        <w:t>КФ ОДО – компенсационны</w:t>
      </w:r>
      <w:r w:rsidR="00352D0D">
        <w:t>й</w:t>
      </w:r>
      <w:r>
        <w:t xml:space="preserve"> фонд обеспечения договорных обязательств </w:t>
      </w:r>
      <w:r w:rsidR="00071920">
        <w:t>СРО</w:t>
      </w:r>
    </w:p>
    <w:p w14:paraId="777D1C3F" w14:textId="77777777" w:rsidR="003828AD" w:rsidRDefault="003828AD" w:rsidP="003828AD">
      <w:pPr>
        <w:spacing w:line="360" w:lineRule="auto"/>
        <w:ind w:firstLine="851"/>
      </w:pPr>
      <w:r>
        <w:t>НДФЛ – налог на доходы физических лиц</w:t>
      </w:r>
    </w:p>
    <w:p w14:paraId="15B19B5E" w14:textId="18FC8470" w:rsidR="003828AD" w:rsidRDefault="003828AD" w:rsidP="003828AD">
      <w:pPr>
        <w:spacing w:line="360" w:lineRule="auto"/>
        <w:ind w:firstLine="851"/>
      </w:pPr>
      <w:r>
        <w:t>НИОКР – научно-исследователь</w:t>
      </w:r>
      <w:r w:rsidR="00FE7AAF">
        <w:t>с</w:t>
      </w:r>
      <w:r>
        <w:t xml:space="preserve">кая </w:t>
      </w:r>
      <w:r w:rsidR="00D71B19">
        <w:t xml:space="preserve">и </w:t>
      </w:r>
      <w:r>
        <w:t>опытно-конструкторская работа</w:t>
      </w:r>
    </w:p>
    <w:p w14:paraId="2A716C45" w14:textId="5BEAF9E0" w:rsidR="006B6814" w:rsidRDefault="006B6814" w:rsidP="003828AD">
      <w:pPr>
        <w:spacing w:line="360" w:lineRule="auto"/>
        <w:ind w:firstLine="851"/>
      </w:pPr>
      <w:r>
        <w:t>НОПРИЗ – Ассоциация «Национальное объединение изыскателей и проектировщиков»</w:t>
      </w:r>
    </w:p>
    <w:p w14:paraId="3E185B73" w14:textId="60BA83F5" w:rsidR="003828AD" w:rsidRDefault="003828AD" w:rsidP="003828AD">
      <w:pPr>
        <w:spacing w:line="360" w:lineRule="auto"/>
        <w:ind w:firstLine="851"/>
      </w:pPr>
      <w:r>
        <w:t xml:space="preserve">НОСТРОЙ – </w:t>
      </w:r>
      <w:r w:rsidR="007726E4" w:rsidRPr="00C02F93">
        <w:t>Ассоциация «Н</w:t>
      </w:r>
      <w:r>
        <w:t>ациональное объединение строителей</w:t>
      </w:r>
      <w:r w:rsidR="007726E4" w:rsidRPr="00C02F93">
        <w:t>»</w:t>
      </w:r>
    </w:p>
    <w:p w14:paraId="0A7675FE" w14:textId="77777777" w:rsidR="003828AD" w:rsidRDefault="003828AD" w:rsidP="003828AD">
      <w:pPr>
        <w:spacing w:line="360" w:lineRule="auto"/>
        <w:ind w:firstLine="851"/>
      </w:pPr>
      <w:r>
        <w:t>СТУ – специальные технические условия</w:t>
      </w:r>
    </w:p>
    <w:p w14:paraId="7D994472" w14:textId="77777777" w:rsidR="003828AD" w:rsidRDefault="003828AD" w:rsidP="003828AD">
      <w:pPr>
        <w:spacing w:line="360" w:lineRule="auto"/>
        <w:ind w:firstLine="851"/>
      </w:pPr>
      <w:r>
        <w:t>ТИМ – технологии информационного моделирования</w:t>
      </w:r>
    </w:p>
    <w:p w14:paraId="7BE3CBF0" w14:textId="79CA0435" w:rsidR="003828AD" w:rsidRDefault="003828AD" w:rsidP="003828AD">
      <w:pPr>
        <w:spacing w:line="360" w:lineRule="auto"/>
        <w:ind w:firstLine="851"/>
      </w:pPr>
      <w:r>
        <w:t>ТСЖ – товарищество собственников жилья</w:t>
      </w:r>
    </w:p>
    <w:p w14:paraId="56107078" w14:textId="618A28A5" w:rsidR="00352D0D" w:rsidRPr="005657F4" w:rsidRDefault="00352D0D" w:rsidP="003828AD">
      <w:pPr>
        <w:spacing w:line="360" w:lineRule="auto"/>
        <w:ind w:firstLine="851"/>
      </w:pPr>
      <w:r w:rsidRPr="005657F4">
        <w:t>УК – управляющ</w:t>
      </w:r>
      <w:r w:rsidR="00FD00F4">
        <w:t>ая</w:t>
      </w:r>
      <w:r w:rsidRPr="005657F4">
        <w:t xml:space="preserve"> компани</w:t>
      </w:r>
      <w:r w:rsidR="00FD00F4">
        <w:t>я</w:t>
      </w:r>
      <w:r w:rsidRPr="005657F4">
        <w:t xml:space="preserve"> (организаци</w:t>
      </w:r>
      <w:r w:rsidR="00FD00F4">
        <w:t>я</w:t>
      </w:r>
      <w:r w:rsidRPr="005657F4">
        <w:t>)</w:t>
      </w:r>
    </w:p>
    <w:p w14:paraId="5021A8CE" w14:textId="77777777" w:rsidR="00B553F2" w:rsidRDefault="00071920" w:rsidP="00CC3BF3">
      <w:pPr>
        <w:spacing w:line="360" w:lineRule="auto"/>
        <w:ind w:firstLine="851"/>
      </w:pPr>
      <w:r w:rsidRPr="005657F4">
        <w:t>ЖК, ЖСК – жилищный кооператив, жилищно-строительный кооператив</w:t>
      </w:r>
    </w:p>
    <w:p w14:paraId="70102085" w14:textId="6080E53C" w:rsidR="006B6814" w:rsidRPr="00760B78" w:rsidRDefault="003828AD" w:rsidP="006B6814">
      <w:pPr>
        <w:spacing w:line="360" w:lineRule="auto"/>
        <w:ind w:firstLine="851"/>
        <w:rPr>
          <w:lang w:val="en-US"/>
        </w:rPr>
      </w:pPr>
      <w:r>
        <w:t>ФИДИК</w:t>
      </w:r>
      <w:r w:rsidR="007726E4" w:rsidRPr="00760B78">
        <w:rPr>
          <w:lang w:val="en-US"/>
        </w:rPr>
        <w:t xml:space="preserve"> </w:t>
      </w:r>
      <w:r w:rsidRPr="00760B78">
        <w:rPr>
          <w:lang w:val="en-US"/>
        </w:rPr>
        <w:t xml:space="preserve">– </w:t>
      </w:r>
      <w:r w:rsidRPr="006F19F4">
        <w:t>Международная</w:t>
      </w:r>
      <w:r w:rsidRPr="00760B78">
        <w:rPr>
          <w:lang w:val="en-US"/>
        </w:rPr>
        <w:t xml:space="preserve"> </w:t>
      </w:r>
      <w:r w:rsidR="007726E4" w:rsidRPr="00C02F93">
        <w:t>ф</w:t>
      </w:r>
      <w:r w:rsidRPr="00C02F93">
        <w:t>едерация</w:t>
      </w:r>
      <w:r w:rsidRPr="00760B78">
        <w:rPr>
          <w:lang w:val="en-US"/>
        </w:rPr>
        <w:t xml:space="preserve"> </w:t>
      </w:r>
      <w:r w:rsidR="007726E4" w:rsidRPr="00C02F93">
        <w:t>и</w:t>
      </w:r>
      <w:r w:rsidRPr="00C02F93">
        <w:t>нженеров</w:t>
      </w:r>
      <w:r w:rsidRPr="00760B78">
        <w:rPr>
          <w:lang w:val="en-US"/>
        </w:rPr>
        <w:t>-</w:t>
      </w:r>
      <w:r w:rsidR="007726E4" w:rsidRPr="00C02F93">
        <w:t>к</w:t>
      </w:r>
      <w:r w:rsidRPr="00C02F93">
        <w:t>онсультантов</w:t>
      </w:r>
      <w:r w:rsidRPr="00760B78">
        <w:rPr>
          <w:lang w:val="en-US"/>
        </w:rPr>
        <w:t xml:space="preserve"> </w:t>
      </w:r>
      <w:r w:rsidR="007726E4" w:rsidRPr="00760B78">
        <w:rPr>
          <w:lang w:val="en-US"/>
        </w:rPr>
        <w:t>(</w:t>
      </w:r>
      <w:r w:rsidR="007726E4" w:rsidRPr="00FB47E9">
        <w:rPr>
          <w:lang w:val="en-US"/>
        </w:rPr>
        <w:t>International</w:t>
      </w:r>
      <w:r w:rsidR="007726E4" w:rsidRPr="00760B78">
        <w:rPr>
          <w:lang w:val="en-US"/>
        </w:rPr>
        <w:t xml:space="preserve"> </w:t>
      </w:r>
      <w:r w:rsidR="007726E4" w:rsidRPr="00FB47E9">
        <w:rPr>
          <w:lang w:val="en-US"/>
        </w:rPr>
        <w:t>Federation</w:t>
      </w:r>
      <w:r w:rsidR="007726E4" w:rsidRPr="00760B78">
        <w:rPr>
          <w:lang w:val="en-US"/>
        </w:rPr>
        <w:t xml:space="preserve"> </w:t>
      </w:r>
      <w:r w:rsidR="007726E4" w:rsidRPr="00FB47E9">
        <w:rPr>
          <w:lang w:val="en-US"/>
        </w:rPr>
        <w:t>of</w:t>
      </w:r>
      <w:r w:rsidR="007726E4" w:rsidRPr="00760B78">
        <w:rPr>
          <w:lang w:val="en-US"/>
        </w:rPr>
        <w:t xml:space="preserve"> </w:t>
      </w:r>
      <w:r w:rsidR="007726E4" w:rsidRPr="00FB47E9">
        <w:rPr>
          <w:lang w:val="en-US"/>
        </w:rPr>
        <w:t>Consulting</w:t>
      </w:r>
      <w:r w:rsidR="007726E4" w:rsidRPr="00760B78">
        <w:rPr>
          <w:lang w:val="en-US"/>
        </w:rPr>
        <w:t xml:space="preserve"> </w:t>
      </w:r>
      <w:r w:rsidR="007726E4" w:rsidRPr="00FB47E9">
        <w:rPr>
          <w:lang w:val="en-US"/>
        </w:rPr>
        <w:t>Engineers</w:t>
      </w:r>
      <w:bookmarkEnd w:id="82"/>
    </w:p>
    <w:p w14:paraId="70C8E987" w14:textId="21398680" w:rsidR="006A5ECE" w:rsidRPr="00E14F15" w:rsidRDefault="00E2131A" w:rsidP="00E2131A">
      <w:pPr>
        <w:jc w:val="center"/>
        <w:rPr>
          <w:b/>
          <w:bCs/>
        </w:rPr>
      </w:pPr>
      <w:r w:rsidRPr="00EE0054">
        <w:rPr>
          <w:b/>
          <w:bCs/>
        </w:rPr>
        <w:lastRenderedPageBreak/>
        <w:t>Оглавление</w:t>
      </w:r>
    </w:p>
    <w:p w14:paraId="19DDBCFA" w14:textId="1F3D2DEF" w:rsidR="00CB258E" w:rsidRDefault="004A798B">
      <w:pPr>
        <w:pStyle w:val="14"/>
        <w:rPr>
          <w:rFonts w:asciiTheme="minorHAnsi" w:eastAsiaTheme="minorEastAsia" w:hAnsiTheme="minorHAnsi"/>
          <w:b w:val="0"/>
          <w:bCs w:val="0"/>
          <w:caps w:val="0"/>
          <w:noProof/>
          <w:lang w:eastAsia="ru-RU"/>
        </w:rPr>
      </w:pPr>
      <w:r w:rsidRPr="00EE0054">
        <w:fldChar w:fldCharType="begin"/>
      </w:r>
      <w:r w:rsidR="00E2131A" w:rsidRPr="00EE0054">
        <w:instrText xml:space="preserve"> TOC \o "1-4" \h \z \u </w:instrText>
      </w:r>
      <w:r w:rsidRPr="00EE0054">
        <w:fldChar w:fldCharType="separate"/>
      </w:r>
      <w:hyperlink w:anchor="_Toc62785166" w:history="1">
        <w:r w:rsidR="00CB258E" w:rsidRPr="00EB68AE">
          <w:rPr>
            <w:rStyle w:val="aff0"/>
            <w:noProof/>
          </w:rPr>
          <w:t>1.</w:t>
        </w:r>
        <w:r w:rsidR="00CB258E">
          <w:rPr>
            <w:rFonts w:asciiTheme="minorHAnsi" w:eastAsiaTheme="minorEastAsia" w:hAnsiTheme="minorHAnsi"/>
            <w:b w:val="0"/>
            <w:bCs w:val="0"/>
            <w:caps w:val="0"/>
            <w:noProof/>
            <w:lang w:eastAsia="ru-RU"/>
          </w:rPr>
          <w:tab/>
        </w:r>
        <w:r w:rsidR="00CB258E" w:rsidRPr="00EB68AE">
          <w:rPr>
            <w:rStyle w:val="aff0"/>
            <w:noProof/>
          </w:rPr>
          <w:t>Общие положения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_Toc62785166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1</w:t>
        </w:r>
        <w:r w:rsidR="00CB258E">
          <w:rPr>
            <w:noProof/>
            <w:webHidden/>
          </w:rPr>
          <w:fldChar w:fldCharType="end"/>
        </w:r>
      </w:hyperlink>
    </w:p>
    <w:p w14:paraId="6AA7782B" w14:textId="69052F2A" w:rsidR="00CB258E" w:rsidRDefault="00D1389A">
      <w:pPr>
        <w:pStyle w:val="14"/>
        <w:rPr>
          <w:rFonts w:asciiTheme="minorHAnsi" w:eastAsiaTheme="minorEastAsia" w:hAnsiTheme="minorHAnsi"/>
          <w:b w:val="0"/>
          <w:bCs w:val="0"/>
          <w:caps w:val="0"/>
          <w:noProof/>
          <w:lang w:eastAsia="ru-RU"/>
        </w:rPr>
      </w:pPr>
      <w:hyperlink w:anchor="_Toc62785167" w:history="1">
        <w:r w:rsidR="00CB258E" w:rsidRPr="00EB68AE">
          <w:rPr>
            <w:rStyle w:val="aff0"/>
            <w:noProof/>
          </w:rPr>
          <w:t>2.</w:t>
        </w:r>
        <w:r w:rsidR="00CB258E">
          <w:rPr>
            <w:rFonts w:asciiTheme="minorHAnsi" w:eastAsiaTheme="minorEastAsia" w:hAnsiTheme="minorHAnsi"/>
            <w:b w:val="0"/>
            <w:bCs w:val="0"/>
            <w:caps w:val="0"/>
            <w:noProof/>
            <w:lang w:eastAsia="ru-RU"/>
          </w:rPr>
          <w:tab/>
        </w:r>
        <w:r w:rsidR="00CB258E" w:rsidRPr="00EB68AE">
          <w:rPr>
            <w:rStyle w:val="aff0"/>
            <w:noProof/>
          </w:rPr>
          <w:t>Текущая ситуация и основные проблемы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_Toc62785167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2</w:t>
        </w:r>
        <w:r w:rsidR="00CB258E">
          <w:rPr>
            <w:noProof/>
            <w:webHidden/>
          </w:rPr>
          <w:fldChar w:fldCharType="end"/>
        </w:r>
      </w:hyperlink>
    </w:p>
    <w:p w14:paraId="35B9F00D" w14:textId="72258C4F" w:rsidR="00CB258E" w:rsidRDefault="00D1389A">
      <w:pPr>
        <w:pStyle w:val="14"/>
        <w:rPr>
          <w:rFonts w:asciiTheme="minorHAnsi" w:eastAsiaTheme="minorEastAsia" w:hAnsiTheme="minorHAnsi"/>
          <w:b w:val="0"/>
          <w:bCs w:val="0"/>
          <w:caps w:val="0"/>
          <w:noProof/>
          <w:lang w:eastAsia="ru-RU"/>
        </w:rPr>
      </w:pPr>
      <w:hyperlink w:anchor="_Toc62785168" w:history="1">
        <w:r w:rsidR="00CB258E" w:rsidRPr="00EB68AE">
          <w:rPr>
            <w:rStyle w:val="aff0"/>
            <w:noProof/>
          </w:rPr>
          <w:t>3.</w:t>
        </w:r>
        <w:r w:rsidR="00CB258E">
          <w:rPr>
            <w:rFonts w:asciiTheme="minorHAnsi" w:eastAsiaTheme="minorEastAsia" w:hAnsiTheme="minorHAnsi"/>
            <w:b w:val="0"/>
            <w:bCs w:val="0"/>
            <w:caps w:val="0"/>
            <w:noProof/>
            <w:lang w:eastAsia="ru-RU"/>
          </w:rPr>
          <w:tab/>
        </w:r>
        <w:r w:rsidR="00CB258E" w:rsidRPr="00EB68AE">
          <w:rPr>
            <w:rStyle w:val="aff0"/>
            <w:noProof/>
          </w:rPr>
          <w:t>Цели и задачи Стратегии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_Toc62785168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6</w:t>
        </w:r>
        <w:r w:rsidR="00CB258E">
          <w:rPr>
            <w:noProof/>
            <w:webHidden/>
          </w:rPr>
          <w:fldChar w:fldCharType="end"/>
        </w:r>
      </w:hyperlink>
    </w:p>
    <w:p w14:paraId="393AE1D0" w14:textId="7E49C9CB" w:rsidR="00CB258E" w:rsidRDefault="00D1389A">
      <w:pPr>
        <w:pStyle w:val="14"/>
        <w:rPr>
          <w:rFonts w:asciiTheme="minorHAnsi" w:eastAsiaTheme="minorEastAsia" w:hAnsiTheme="minorHAnsi"/>
          <w:b w:val="0"/>
          <w:bCs w:val="0"/>
          <w:caps w:val="0"/>
          <w:noProof/>
          <w:lang w:eastAsia="ru-RU"/>
        </w:rPr>
      </w:pPr>
      <w:hyperlink w:anchor="_Toc62785169" w:history="1">
        <w:r w:rsidR="00CB258E" w:rsidRPr="00EB68AE">
          <w:rPr>
            <w:rStyle w:val="aff0"/>
            <w:noProof/>
          </w:rPr>
          <w:t>4.</w:t>
        </w:r>
        <w:r w:rsidR="00CB258E">
          <w:rPr>
            <w:rFonts w:asciiTheme="minorHAnsi" w:eastAsiaTheme="minorEastAsia" w:hAnsiTheme="minorHAnsi"/>
            <w:b w:val="0"/>
            <w:bCs w:val="0"/>
            <w:caps w:val="0"/>
            <w:noProof/>
            <w:lang w:eastAsia="ru-RU"/>
          </w:rPr>
          <w:tab/>
        </w:r>
        <w:r w:rsidR="00CB258E" w:rsidRPr="00EB68AE">
          <w:rPr>
            <w:rStyle w:val="aff0"/>
            <w:noProof/>
          </w:rPr>
          <w:t>Основные направления реализации Стратегии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_Toc62785169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8</w:t>
        </w:r>
        <w:r w:rsidR="00CB258E">
          <w:rPr>
            <w:noProof/>
            <w:webHidden/>
          </w:rPr>
          <w:fldChar w:fldCharType="end"/>
        </w:r>
      </w:hyperlink>
    </w:p>
    <w:p w14:paraId="22F5C028" w14:textId="54A9D3D1" w:rsidR="00CB258E" w:rsidRDefault="00D1389A">
      <w:pPr>
        <w:pStyle w:val="22"/>
        <w:tabs>
          <w:tab w:val="right" w:leader="dot" w:pos="9345"/>
        </w:tabs>
        <w:rPr>
          <w:rFonts w:eastAsiaTheme="minorEastAsia"/>
          <w:b w:val="0"/>
          <w:bCs w:val="0"/>
          <w:noProof/>
          <w:sz w:val="24"/>
          <w:szCs w:val="24"/>
          <w:lang w:eastAsia="ru-RU"/>
        </w:rPr>
      </w:pPr>
      <w:hyperlink w:anchor="_Toc62785170" w:history="1">
        <w:r w:rsidR="00CB258E" w:rsidRPr="00EB68AE">
          <w:rPr>
            <w:rStyle w:val="aff0"/>
            <w:noProof/>
          </w:rPr>
          <w:t>4.1 Развитие комфортной и безопасной среды для жизни граждан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_Toc62785170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8</w:t>
        </w:r>
        <w:r w:rsidR="00CB258E">
          <w:rPr>
            <w:noProof/>
            <w:webHidden/>
          </w:rPr>
          <w:fldChar w:fldCharType="end"/>
        </w:r>
      </w:hyperlink>
    </w:p>
    <w:p w14:paraId="48D97EF8" w14:textId="4A29CE8A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71" w:history="1">
        <w:r w:rsidR="00CB258E" w:rsidRPr="00EB68AE">
          <w:rPr>
            <w:rStyle w:val="aff0"/>
            <w:b/>
            <w:i/>
            <w:noProof/>
          </w:rPr>
          <w:t>4.1.1 Повышение благополучия людей и жилищное строительство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_Toc62785171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8</w:t>
        </w:r>
        <w:r w:rsidR="00CB258E">
          <w:rPr>
            <w:noProof/>
            <w:webHidden/>
          </w:rPr>
          <w:fldChar w:fldCharType="end"/>
        </w:r>
      </w:hyperlink>
    </w:p>
    <w:p w14:paraId="5AE8D206" w14:textId="63D5D97E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72" w:history="1">
        <w:r w:rsidR="00CB258E" w:rsidRPr="00EB68AE">
          <w:rPr>
            <w:rStyle w:val="aff0"/>
            <w:b/>
            <w:i/>
            <w:noProof/>
          </w:rPr>
          <w:t>4.1.2 Градостроительное обеспечение комфортной и безопасной среды для жизни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_Toc62785172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12</w:t>
        </w:r>
        <w:r w:rsidR="00CB258E">
          <w:rPr>
            <w:noProof/>
            <w:webHidden/>
          </w:rPr>
          <w:fldChar w:fldCharType="end"/>
        </w:r>
      </w:hyperlink>
    </w:p>
    <w:p w14:paraId="30CE1988" w14:textId="404A2529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73" w:history="1">
        <w:r w:rsidR="00CB258E" w:rsidRPr="00EB68AE">
          <w:rPr>
            <w:rStyle w:val="aff0"/>
            <w:b/>
            <w:i/>
            <w:noProof/>
          </w:rPr>
          <w:t>4.1.3 Повышение благополучия людей и управление жилищным фондом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_Toc62785173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15</w:t>
        </w:r>
        <w:r w:rsidR="00CB258E">
          <w:rPr>
            <w:noProof/>
            <w:webHidden/>
          </w:rPr>
          <w:fldChar w:fldCharType="end"/>
        </w:r>
      </w:hyperlink>
    </w:p>
    <w:p w14:paraId="6DB638B7" w14:textId="02A9475B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74" w:history="1">
        <w:r w:rsidR="00CB258E" w:rsidRPr="00EB68AE">
          <w:rPr>
            <w:rStyle w:val="aff0"/>
            <w:b/>
            <w:i/>
            <w:noProof/>
          </w:rPr>
          <w:t>4.1.4 Энергоэффективность, капитальный ремонт и модернизация жилищного фонда, реновация аварийного жилищного фонда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_Toc62785174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18</w:t>
        </w:r>
        <w:r w:rsidR="00CB258E">
          <w:rPr>
            <w:noProof/>
            <w:webHidden/>
          </w:rPr>
          <w:fldChar w:fldCharType="end"/>
        </w:r>
      </w:hyperlink>
    </w:p>
    <w:p w14:paraId="02AABB2C" w14:textId="309796A1" w:rsidR="00CB258E" w:rsidRDefault="00D1389A">
      <w:pPr>
        <w:pStyle w:val="22"/>
        <w:tabs>
          <w:tab w:val="right" w:leader="dot" w:pos="9345"/>
        </w:tabs>
        <w:rPr>
          <w:rFonts w:eastAsiaTheme="minorEastAsia"/>
          <w:b w:val="0"/>
          <w:bCs w:val="0"/>
          <w:noProof/>
          <w:sz w:val="24"/>
          <w:szCs w:val="24"/>
          <w:lang w:eastAsia="ru-RU"/>
        </w:rPr>
      </w:pPr>
      <w:hyperlink w:anchor="_Toc62785175" w:history="1">
        <w:r w:rsidR="00CB258E" w:rsidRPr="00EB68AE">
          <w:rPr>
            <w:rStyle w:val="aff0"/>
            <w:noProof/>
          </w:rPr>
          <w:t>4.2 Развитие основных сегментов предпринимательства в строительстве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_Toc62785175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21</w:t>
        </w:r>
        <w:r w:rsidR="00CB258E">
          <w:rPr>
            <w:noProof/>
            <w:webHidden/>
          </w:rPr>
          <w:fldChar w:fldCharType="end"/>
        </w:r>
      </w:hyperlink>
    </w:p>
    <w:p w14:paraId="6ADB2FAB" w14:textId="1182117E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76" w:history="1">
        <w:r w:rsidR="00CB258E" w:rsidRPr="00EB68AE">
          <w:rPr>
            <w:rStyle w:val="aff0"/>
            <w:b/>
            <w:i/>
            <w:noProof/>
          </w:rPr>
          <w:t>4.2.1 Архитектурно-строительное проектирование и инженерные изыскания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_Toc62785176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21</w:t>
        </w:r>
        <w:r w:rsidR="00CB258E">
          <w:rPr>
            <w:noProof/>
            <w:webHidden/>
          </w:rPr>
          <w:fldChar w:fldCharType="end"/>
        </w:r>
      </w:hyperlink>
    </w:p>
    <w:p w14:paraId="75C0A529" w14:textId="1F9163A5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77" w:history="1">
        <w:r w:rsidR="00CB258E" w:rsidRPr="00EB68AE">
          <w:rPr>
            <w:rStyle w:val="aff0"/>
            <w:b/>
            <w:i/>
            <w:noProof/>
          </w:rPr>
          <w:t>4.2.2 Инфраструктурное и промышленное строительство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_Toc62785177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23</w:t>
        </w:r>
        <w:r w:rsidR="00CB258E">
          <w:rPr>
            <w:noProof/>
            <w:webHidden/>
          </w:rPr>
          <w:fldChar w:fldCharType="end"/>
        </w:r>
      </w:hyperlink>
    </w:p>
    <w:p w14:paraId="7A8D1857" w14:textId="25DB12BF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78" w:history="1">
        <w:r w:rsidR="00CB258E" w:rsidRPr="00EB68AE">
          <w:rPr>
            <w:rStyle w:val="aff0"/>
            <w:b/>
            <w:i/>
            <w:noProof/>
          </w:rPr>
          <w:t>4.2.3 Экспорт строительных услуг, развитие межгосударственной кооперации с государствами ЕАЭС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_Toc62785178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24</w:t>
        </w:r>
        <w:r w:rsidR="00CB258E">
          <w:rPr>
            <w:noProof/>
            <w:webHidden/>
          </w:rPr>
          <w:fldChar w:fldCharType="end"/>
        </w:r>
      </w:hyperlink>
    </w:p>
    <w:p w14:paraId="11EBCAF4" w14:textId="12F43E95" w:rsidR="00CB258E" w:rsidRDefault="00D1389A">
      <w:pPr>
        <w:pStyle w:val="22"/>
        <w:tabs>
          <w:tab w:val="right" w:leader="dot" w:pos="9345"/>
        </w:tabs>
        <w:rPr>
          <w:rFonts w:eastAsiaTheme="minorEastAsia"/>
          <w:b w:val="0"/>
          <w:bCs w:val="0"/>
          <w:noProof/>
          <w:sz w:val="24"/>
          <w:szCs w:val="24"/>
          <w:lang w:eastAsia="ru-RU"/>
        </w:rPr>
      </w:pPr>
      <w:hyperlink w:anchor="_Toc62785179" w:history="1">
        <w:r w:rsidR="00CB258E" w:rsidRPr="00EB68AE">
          <w:rPr>
            <w:rStyle w:val="aff0"/>
            <w:noProof/>
          </w:rPr>
          <w:t>4.3. Обеспечение эффективного труда и успешного предпринимательства при развитии системы регулирования в строительстве и ЖКХ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_Toc62785179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25</w:t>
        </w:r>
        <w:r w:rsidR="00CB258E">
          <w:rPr>
            <w:noProof/>
            <w:webHidden/>
          </w:rPr>
          <w:fldChar w:fldCharType="end"/>
        </w:r>
      </w:hyperlink>
    </w:p>
    <w:p w14:paraId="1DD5A42C" w14:textId="71B90E28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80" w:history="1">
        <w:r w:rsidR="00CB258E" w:rsidRPr="00EB68AE">
          <w:rPr>
            <w:rStyle w:val="aff0"/>
            <w:b/>
            <w:i/>
            <w:noProof/>
          </w:rPr>
          <w:t>4.3.1 Реформа системы государственного регулирования и оценки соответствия строительной продукции и ЖКХ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_Toc62785180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25</w:t>
        </w:r>
        <w:r w:rsidR="00CB258E">
          <w:rPr>
            <w:noProof/>
            <w:webHidden/>
          </w:rPr>
          <w:fldChar w:fldCharType="end"/>
        </w:r>
      </w:hyperlink>
    </w:p>
    <w:p w14:paraId="2807E1EF" w14:textId="58E7AE44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81" w:history="1">
        <w:r w:rsidR="00CB258E" w:rsidRPr="00EB68AE">
          <w:rPr>
            <w:rStyle w:val="aff0"/>
            <w:b/>
            <w:i/>
            <w:noProof/>
          </w:rPr>
          <w:t>4.3.2 Система технического регулирования в строительстве и ЖКХ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_Toc62785181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28</w:t>
        </w:r>
        <w:r w:rsidR="00CB258E">
          <w:rPr>
            <w:noProof/>
            <w:webHidden/>
          </w:rPr>
          <w:fldChar w:fldCharType="end"/>
        </w:r>
      </w:hyperlink>
    </w:p>
    <w:p w14:paraId="51735F45" w14:textId="296267F7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82" w:history="1">
        <w:r w:rsidR="00CB258E" w:rsidRPr="00EB68AE">
          <w:rPr>
            <w:rStyle w:val="aff0"/>
            <w:b/>
            <w:i/>
            <w:noProof/>
          </w:rPr>
          <w:t>4.3.3 Система государственных и корпоративных закупок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_Toc62785182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30</w:t>
        </w:r>
        <w:r w:rsidR="00CB258E">
          <w:rPr>
            <w:noProof/>
            <w:webHidden/>
          </w:rPr>
          <w:fldChar w:fldCharType="end"/>
        </w:r>
      </w:hyperlink>
    </w:p>
    <w:p w14:paraId="521AC4EA" w14:textId="358976C9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83" w:history="1">
        <w:r w:rsidR="00CB258E" w:rsidRPr="00EB68AE">
          <w:rPr>
            <w:rStyle w:val="aff0"/>
            <w:b/>
            <w:i/>
            <w:noProof/>
          </w:rPr>
          <w:t>4.3.4 Допуск предпринимателей на рынок строительных работ и услуг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_Toc62785183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31</w:t>
        </w:r>
        <w:r w:rsidR="00CB258E">
          <w:rPr>
            <w:noProof/>
            <w:webHidden/>
          </w:rPr>
          <w:fldChar w:fldCharType="end"/>
        </w:r>
      </w:hyperlink>
    </w:p>
    <w:p w14:paraId="68011F98" w14:textId="3C211CAC" w:rsidR="00CB258E" w:rsidRDefault="00D1389A">
      <w:pPr>
        <w:pStyle w:val="22"/>
        <w:tabs>
          <w:tab w:val="left" w:pos="1400"/>
          <w:tab w:val="right" w:leader="dot" w:pos="9345"/>
        </w:tabs>
        <w:rPr>
          <w:rFonts w:eastAsiaTheme="minorEastAsia"/>
          <w:b w:val="0"/>
          <w:bCs w:val="0"/>
          <w:noProof/>
          <w:sz w:val="24"/>
          <w:szCs w:val="24"/>
          <w:lang w:eastAsia="ru-RU"/>
        </w:rPr>
      </w:pPr>
      <w:hyperlink w:anchor="_Toc62785184" w:history="1">
        <w:r w:rsidR="00CB258E" w:rsidRPr="00EB68AE">
          <w:rPr>
            <w:rStyle w:val="aff0"/>
            <w:noProof/>
          </w:rPr>
          <w:t>4.4</w:t>
        </w:r>
        <w:r w:rsidR="00CB258E">
          <w:rPr>
            <w:rFonts w:eastAsiaTheme="minorEastAsia"/>
            <w:b w:val="0"/>
            <w:bCs w:val="0"/>
            <w:noProof/>
            <w:sz w:val="24"/>
            <w:szCs w:val="24"/>
            <w:lang w:eastAsia="ru-RU"/>
          </w:rPr>
          <w:tab/>
        </w:r>
        <w:r w:rsidR="00CB258E" w:rsidRPr="00EB68AE">
          <w:rPr>
            <w:rStyle w:val="aff0"/>
            <w:noProof/>
          </w:rPr>
          <w:t>Улучшение качества городской среды и развитие успешного предпринимательства в жилищно-коммунальном хозяйстве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_Toc62785184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33</w:t>
        </w:r>
        <w:r w:rsidR="00CB258E">
          <w:rPr>
            <w:noProof/>
            <w:webHidden/>
          </w:rPr>
          <w:fldChar w:fldCharType="end"/>
        </w:r>
      </w:hyperlink>
    </w:p>
    <w:p w14:paraId="0E25FB37" w14:textId="69F74227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85" w:history="1">
        <w:r w:rsidR="00CB258E" w:rsidRPr="00EB68AE">
          <w:rPr>
            <w:rStyle w:val="aff0"/>
            <w:b/>
            <w:i/>
            <w:noProof/>
          </w:rPr>
          <w:t>4.4.1 Особенности систем теплоснабжения и горячего водоснабжения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_Toc62785185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36</w:t>
        </w:r>
        <w:r w:rsidR="00CB258E">
          <w:rPr>
            <w:noProof/>
            <w:webHidden/>
          </w:rPr>
          <w:fldChar w:fldCharType="end"/>
        </w:r>
      </w:hyperlink>
    </w:p>
    <w:p w14:paraId="62231D28" w14:textId="559C4606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86" w:history="1">
        <w:r w:rsidR="00CB258E" w:rsidRPr="00EB68AE">
          <w:rPr>
            <w:rStyle w:val="aff0"/>
            <w:b/>
            <w:i/>
            <w:noProof/>
          </w:rPr>
          <w:t>4.4.2 Особенности систем водоснабжения и водоотведения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_Toc62785186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37</w:t>
        </w:r>
        <w:r w:rsidR="00CB258E">
          <w:rPr>
            <w:noProof/>
            <w:webHidden/>
          </w:rPr>
          <w:fldChar w:fldCharType="end"/>
        </w:r>
      </w:hyperlink>
    </w:p>
    <w:p w14:paraId="78227FDD" w14:textId="0BBADB50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87" w:history="1">
        <w:r w:rsidR="00CB258E" w:rsidRPr="00EB68AE">
          <w:rPr>
            <w:rStyle w:val="aff0"/>
            <w:b/>
            <w:i/>
            <w:noProof/>
          </w:rPr>
          <w:t>4.4.3 Особенности систем электроснабжения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_Toc62785187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38</w:t>
        </w:r>
        <w:r w:rsidR="00CB258E">
          <w:rPr>
            <w:noProof/>
            <w:webHidden/>
          </w:rPr>
          <w:fldChar w:fldCharType="end"/>
        </w:r>
      </w:hyperlink>
    </w:p>
    <w:p w14:paraId="5E90368C" w14:textId="256C52A7" w:rsidR="00CB258E" w:rsidRDefault="00D1389A">
      <w:pPr>
        <w:pStyle w:val="32"/>
        <w:tabs>
          <w:tab w:val="right" w:leader="dot" w:pos="9345"/>
        </w:tabs>
        <w:rPr>
          <w:rFonts w:eastAsiaTheme="minorEastAsia"/>
          <w:noProof/>
          <w:sz w:val="24"/>
          <w:szCs w:val="24"/>
          <w:lang w:eastAsia="ru-RU"/>
        </w:rPr>
      </w:pPr>
      <w:hyperlink w:anchor="_Toc62785188" w:history="1">
        <w:r w:rsidR="00CB258E" w:rsidRPr="00EB68AE">
          <w:rPr>
            <w:rStyle w:val="aff0"/>
            <w:b/>
            <w:i/>
            <w:noProof/>
          </w:rPr>
          <w:t>4.4.4 Особенности систем газоснабжения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_Toc62785188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39</w:t>
        </w:r>
        <w:r w:rsidR="00CB258E">
          <w:rPr>
            <w:noProof/>
            <w:webHidden/>
          </w:rPr>
          <w:fldChar w:fldCharType="end"/>
        </w:r>
      </w:hyperlink>
    </w:p>
    <w:p w14:paraId="5D897D09" w14:textId="45BAF43D" w:rsidR="00CB258E" w:rsidRDefault="00D1389A">
      <w:pPr>
        <w:pStyle w:val="22"/>
        <w:tabs>
          <w:tab w:val="right" w:leader="dot" w:pos="9345"/>
        </w:tabs>
        <w:rPr>
          <w:rFonts w:eastAsiaTheme="minorEastAsia"/>
          <w:b w:val="0"/>
          <w:bCs w:val="0"/>
          <w:noProof/>
          <w:sz w:val="24"/>
          <w:szCs w:val="24"/>
          <w:lang w:eastAsia="ru-RU"/>
        </w:rPr>
      </w:pPr>
      <w:hyperlink w:anchor="_Toc62785189" w:history="1">
        <w:r w:rsidR="00CB258E" w:rsidRPr="00EB68AE">
          <w:rPr>
            <w:rStyle w:val="aff0"/>
            <w:noProof/>
          </w:rPr>
          <w:t>4.5. Отраслевая наука, кадровое обеспечение достойного, эффективного труда и успешного предпринимательства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_Toc62785189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39</w:t>
        </w:r>
        <w:r w:rsidR="00CB258E">
          <w:rPr>
            <w:noProof/>
            <w:webHidden/>
          </w:rPr>
          <w:fldChar w:fldCharType="end"/>
        </w:r>
      </w:hyperlink>
    </w:p>
    <w:p w14:paraId="7E8EBCD9" w14:textId="27438CF5" w:rsidR="00CB258E" w:rsidRDefault="00D1389A">
      <w:pPr>
        <w:pStyle w:val="14"/>
        <w:rPr>
          <w:rFonts w:asciiTheme="minorHAnsi" w:eastAsiaTheme="minorEastAsia" w:hAnsiTheme="minorHAnsi"/>
          <w:b w:val="0"/>
          <w:bCs w:val="0"/>
          <w:caps w:val="0"/>
          <w:noProof/>
          <w:lang w:eastAsia="ru-RU"/>
        </w:rPr>
      </w:pPr>
      <w:hyperlink w:anchor="_Toc62785190" w:history="1">
        <w:r w:rsidR="00CB258E" w:rsidRPr="00EB68AE">
          <w:rPr>
            <w:rStyle w:val="aff0"/>
            <w:noProof/>
          </w:rPr>
          <w:t>5.</w:t>
        </w:r>
        <w:r w:rsidR="00CB258E">
          <w:rPr>
            <w:rFonts w:asciiTheme="minorHAnsi" w:eastAsiaTheme="minorEastAsia" w:hAnsiTheme="minorHAnsi"/>
            <w:b w:val="0"/>
            <w:bCs w:val="0"/>
            <w:caps w:val="0"/>
            <w:noProof/>
            <w:lang w:eastAsia="ru-RU"/>
          </w:rPr>
          <w:tab/>
        </w:r>
        <w:r w:rsidR="00CB258E" w:rsidRPr="00EB68AE">
          <w:rPr>
            <w:rStyle w:val="aff0"/>
            <w:noProof/>
          </w:rPr>
          <w:t>Сценарии реализации Стратегии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_Toc62785190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41</w:t>
        </w:r>
        <w:r w:rsidR="00CB258E">
          <w:rPr>
            <w:noProof/>
            <w:webHidden/>
          </w:rPr>
          <w:fldChar w:fldCharType="end"/>
        </w:r>
      </w:hyperlink>
    </w:p>
    <w:p w14:paraId="44EFD754" w14:textId="4C62AD66" w:rsidR="00CB258E" w:rsidRDefault="00D1389A">
      <w:pPr>
        <w:pStyle w:val="22"/>
        <w:tabs>
          <w:tab w:val="right" w:leader="dot" w:pos="9345"/>
        </w:tabs>
        <w:rPr>
          <w:rFonts w:eastAsiaTheme="minorEastAsia"/>
          <w:b w:val="0"/>
          <w:bCs w:val="0"/>
          <w:noProof/>
          <w:sz w:val="24"/>
          <w:szCs w:val="24"/>
          <w:lang w:eastAsia="ru-RU"/>
        </w:rPr>
      </w:pPr>
      <w:hyperlink w:anchor="_Toc62785191" w:history="1">
        <w:r w:rsidR="00CB258E" w:rsidRPr="00EB68AE">
          <w:rPr>
            <w:rStyle w:val="aff0"/>
            <w:noProof/>
          </w:rPr>
          <w:t>5.1 Базовый сценарий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_Toc62785191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41</w:t>
        </w:r>
        <w:r w:rsidR="00CB258E">
          <w:rPr>
            <w:noProof/>
            <w:webHidden/>
          </w:rPr>
          <w:fldChar w:fldCharType="end"/>
        </w:r>
      </w:hyperlink>
    </w:p>
    <w:p w14:paraId="40248D27" w14:textId="285B2032" w:rsidR="00CB258E" w:rsidRDefault="00D1389A">
      <w:pPr>
        <w:pStyle w:val="22"/>
        <w:tabs>
          <w:tab w:val="right" w:leader="dot" w:pos="9345"/>
        </w:tabs>
        <w:rPr>
          <w:rFonts w:eastAsiaTheme="minorEastAsia"/>
          <w:b w:val="0"/>
          <w:bCs w:val="0"/>
          <w:noProof/>
          <w:sz w:val="24"/>
          <w:szCs w:val="24"/>
          <w:lang w:eastAsia="ru-RU"/>
        </w:rPr>
      </w:pPr>
      <w:hyperlink w:anchor="_Toc62785192" w:history="1">
        <w:r w:rsidR="00CB258E" w:rsidRPr="00EB68AE">
          <w:rPr>
            <w:rStyle w:val="aff0"/>
            <w:noProof/>
          </w:rPr>
          <w:t>5.2 Альтернативный (консервативный) сценарий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_Toc62785192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42</w:t>
        </w:r>
        <w:r w:rsidR="00CB258E">
          <w:rPr>
            <w:noProof/>
            <w:webHidden/>
          </w:rPr>
          <w:fldChar w:fldCharType="end"/>
        </w:r>
      </w:hyperlink>
    </w:p>
    <w:p w14:paraId="5547F0A0" w14:textId="6F185385" w:rsidR="00CB258E" w:rsidRDefault="00D1389A">
      <w:pPr>
        <w:pStyle w:val="22"/>
        <w:tabs>
          <w:tab w:val="right" w:leader="dot" w:pos="9345"/>
        </w:tabs>
        <w:rPr>
          <w:rFonts w:eastAsiaTheme="minorEastAsia"/>
          <w:b w:val="0"/>
          <w:bCs w:val="0"/>
          <w:noProof/>
          <w:sz w:val="24"/>
          <w:szCs w:val="24"/>
          <w:lang w:eastAsia="ru-RU"/>
        </w:rPr>
      </w:pPr>
      <w:hyperlink w:anchor="_Toc62785193" w:history="1">
        <w:r w:rsidR="00CB258E" w:rsidRPr="00EB68AE">
          <w:rPr>
            <w:rStyle w:val="aff0"/>
            <w:noProof/>
          </w:rPr>
          <w:t>5.3 Оценка рисков реализации Стратегии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_Toc62785193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43</w:t>
        </w:r>
        <w:r w:rsidR="00CB258E">
          <w:rPr>
            <w:noProof/>
            <w:webHidden/>
          </w:rPr>
          <w:fldChar w:fldCharType="end"/>
        </w:r>
      </w:hyperlink>
    </w:p>
    <w:p w14:paraId="43E713B3" w14:textId="6A8B39D6" w:rsidR="00CB258E" w:rsidRDefault="00D1389A">
      <w:pPr>
        <w:pStyle w:val="14"/>
        <w:rPr>
          <w:rFonts w:asciiTheme="minorHAnsi" w:eastAsiaTheme="minorEastAsia" w:hAnsiTheme="minorHAnsi"/>
          <w:b w:val="0"/>
          <w:bCs w:val="0"/>
          <w:caps w:val="0"/>
          <w:noProof/>
          <w:lang w:eastAsia="ru-RU"/>
        </w:rPr>
      </w:pPr>
      <w:hyperlink w:anchor="_Toc62785194" w:history="1">
        <w:r w:rsidR="00CB258E" w:rsidRPr="00EB68AE">
          <w:rPr>
            <w:rStyle w:val="aff0"/>
            <w:noProof/>
          </w:rPr>
          <w:t>Заключительные положения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_Toc62785194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45</w:t>
        </w:r>
        <w:r w:rsidR="00CB258E">
          <w:rPr>
            <w:noProof/>
            <w:webHidden/>
          </w:rPr>
          <w:fldChar w:fldCharType="end"/>
        </w:r>
      </w:hyperlink>
    </w:p>
    <w:p w14:paraId="12EB913F" w14:textId="02136BCC" w:rsidR="00CB258E" w:rsidRDefault="00D1389A">
      <w:pPr>
        <w:pStyle w:val="14"/>
        <w:rPr>
          <w:rFonts w:asciiTheme="minorHAnsi" w:eastAsiaTheme="minorEastAsia" w:hAnsiTheme="minorHAnsi"/>
          <w:b w:val="0"/>
          <w:bCs w:val="0"/>
          <w:caps w:val="0"/>
          <w:noProof/>
          <w:lang w:eastAsia="ru-RU"/>
        </w:rPr>
      </w:pPr>
      <w:hyperlink w:anchor="_Toc62785195" w:history="1">
        <w:r w:rsidR="00CB258E" w:rsidRPr="00EB68AE">
          <w:rPr>
            <w:rStyle w:val="aff0"/>
            <w:noProof/>
          </w:rPr>
          <w:t>ПРИЛОЖЕНИЕ 1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_Toc62785195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46</w:t>
        </w:r>
        <w:r w:rsidR="00CB258E">
          <w:rPr>
            <w:noProof/>
            <w:webHidden/>
          </w:rPr>
          <w:fldChar w:fldCharType="end"/>
        </w:r>
      </w:hyperlink>
    </w:p>
    <w:p w14:paraId="722FE1D8" w14:textId="0CA921A3" w:rsidR="00CB258E" w:rsidRDefault="00D1389A">
      <w:pPr>
        <w:pStyle w:val="14"/>
        <w:rPr>
          <w:rFonts w:asciiTheme="minorHAnsi" w:eastAsiaTheme="minorEastAsia" w:hAnsiTheme="minorHAnsi"/>
          <w:b w:val="0"/>
          <w:bCs w:val="0"/>
          <w:caps w:val="0"/>
          <w:noProof/>
          <w:lang w:eastAsia="ru-RU"/>
        </w:rPr>
      </w:pPr>
      <w:hyperlink w:anchor="_Toc62785196" w:history="1">
        <w:r w:rsidR="00CB258E" w:rsidRPr="00EB68AE">
          <w:rPr>
            <w:rStyle w:val="aff0"/>
            <w:noProof/>
          </w:rPr>
          <w:t>ПРИЛОЖЕНИЕ 2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_Toc62785196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48</w:t>
        </w:r>
        <w:r w:rsidR="00CB258E">
          <w:rPr>
            <w:noProof/>
            <w:webHidden/>
          </w:rPr>
          <w:fldChar w:fldCharType="end"/>
        </w:r>
      </w:hyperlink>
    </w:p>
    <w:p w14:paraId="31F81202" w14:textId="7F88F889" w:rsidR="00CB258E" w:rsidRDefault="00D1389A">
      <w:pPr>
        <w:pStyle w:val="14"/>
        <w:rPr>
          <w:rFonts w:asciiTheme="minorHAnsi" w:eastAsiaTheme="minorEastAsia" w:hAnsiTheme="minorHAnsi"/>
          <w:b w:val="0"/>
          <w:bCs w:val="0"/>
          <w:caps w:val="0"/>
          <w:noProof/>
          <w:lang w:eastAsia="ru-RU"/>
        </w:rPr>
      </w:pPr>
      <w:hyperlink w:anchor="_Toc62785197" w:history="1">
        <w:r w:rsidR="00CB258E" w:rsidRPr="00EB68AE">
          <w:rPr>
            <w:rStyle w:val="aff0"/>
            <w:noProof/>
          </w:rPr>
          <w:t>ПРИЛОЖЕНИЕ 3</w:t>
        </w:r>
        <w:r w:rsidR="00CB258E">
          <w:rPr>
            <w:noProof/>
            <w:webHidden/>
          </w:rPr>
          <w:tab/>
        </w:r>
        <w:r w:rsidR="00CB258E">
          <w:rPr>
            <w:noProof/>
            <w:webHidden/>
          </w:rPr>
          <w:fldChar w:fldCharType="begin"/>
        </w:r>
        <w:r w:rsidR="00CB258E">
          <w:rPr>
            <w:noProof/>
            <w:webHidden/>
          </w:rPr>
          <w:instrText xml:space="preserve"> PAGEREF _Toc62785197 \h </w:instrText>
        </w:r>
        <w:r w:rsidR="00CB258E">
          <w:rPr>
            <w:noProof/>
            <w:webHidden/>
          </w:rPr>
        </w:r>
        <w:r w:rsidR="00CB258E">
          <w:rPr>
            <w:noProof/>
            <w:webHidden/>
          </w:rPr>
          <w:fldChar w:fldCharType="separate"/>
        </w:r>
        <w:r w:rsidR="00CB258E">
          <w:rPr>
            <w:noProof/>
            <w:webHidden/>
          </w:rPr>
          <w:t>49</w:t>
        </w:r>
        <w:r w:rsidR="00CB258E">
          <w:rPr>
            <w:noProof/>
            <w:webHidden/>
          </w:rPr>
          <w:fldChar w:fldCharType="end"/>
        </w:r>
      </w:hyperlink>
    </w:p>
    <w:p w14:paraId="7A973C6D" w14:textId="14D797FE" w:rsidR="006A5ECE" w:rsidRPr="00446D02" w:rsidRDefault="004A798B" w:rsidP="006965CE">
      <w:pPr>
        <w:jc w:val="left"/>
        <w:rPr>
          <w:lang w:val="en-US"/>
        </w:rPr>
      </w:pPr>
      <w:r w:rsidRPr="00EE0054">
        <w:fldChar w:fldCharType="end"/>
      </w:r>
    </w:p>
    <w:sectPr w:rsidR="006A5ECE" w:rsidRPr="00446D02" w:rsidSect="00897C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592775" w14:textId="77777777" w:rsidR="00D1389A" w:rsidRDefault="00D1389A" w:rsidP="005556F4">
      <w:r>
        <w:separator/>
      </w:r>
    </w:p>
  </w:endnote>
  <w:endnote w:type="continuationSeparator" w:id="0">
    <w:p w14:paraId="5397505E" w14:textId="77777777" w:rsidR="00D1389A" w:rsidRDefault="00D1389A" w:rsidP="00555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38B2B" w14:textId="77777777" w:rsidR="005D203B" w:rsidRDefault="005D203B">
    <w:pPr>
      <w:pStyle w:val="a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64A3A" w14:textId="77777777" w:rsidR="005D203B" w:rsidRDefault="005D203B">
    <w:pPr>
      <w:pStyle w:val="a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4607" w14:textId="77777777" w:rsidR="005D203B" w:rsidRDefault="005D203B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17B55" w14:textId="77777777" w:rsidR="00D1389A" w:rsidRDefault="00D1389A" w:rsidP="005556F4">
      <w:r>
        <w:separator/>
      </w:r>
    </w:p>
  </w:footnote>
  <w:footnote w:type="continuationSeparator" w:id="0">
    <w:p w14:paraId="3D423D6C" w14:textId="77777777" w:rsidR="00D1389A" w:rsidRDefault="00D1389A" w:rsidP="005556F4">
      <w:r>
        <w:continuationSeparator/>
      </w:r>
    </w:p>
  </w:footnote>
  <w:footnote w:id="1">
    <w:p w14:paraId="39DC8DFE" w14:textId="77777777" w:rsidR="005D203B" w:rsidRDefault="005D203B" w:rsidP="00F35E0F">
      <w:pPr>
        <w:pStyle w:val="a7"/>
      </w:pPr>
      <w:r>
        <w:rPr>
          <w:rStyle w:val="a9"/>
        </w:rPr>
        <w:footnoteRef/>
      </w:r>
      <w:r>
        <w:t xml:space="preserve"> </w:t>
      </w:r>
      <w:hyperlink r:id="rId1" w:history="1">
        <w:r>
          <w:rPr>
            <w:rStyle w:val="aff0"/>
          </w:rPr>
          <w:t>https://wciom.ru/index.php?id=236&amp;uid=116352</w:t>
        </w:r>
      </w:hyperlink>
    </w:p>
  </w:footnote>
  <w:footnote w:id="2">
    <w:p w14:paraId="353C0CB2" w14:textId="77777777" w:rsidR="005D203B" w:rsidRPr="00BE2721" w:rsidRDefault="005D203B" w:rsidP="006B389F">
      <w:pPr>
        <w:pStyle w:val="a7"/>
      </w:pPr>
      <w:r w:rsidRPr="00BE2721">
        <w:rPr>
          <w:rStyle w:val="a9"/>
        </w:rPr>
        <w:footnoteRef/>
      </w:r>
      <w:r w:rsidRPr="00BE2721">
        <w:t xml:space="preserve"> Прогноз социально-экономического развития на 2020 год и на плановый период 2021 и 2022 годов</w:t>
      </w:r>
      <w:r>
        <w:t>.</w:t>
      </w:r>
    </w:p>
  </w:footnote>
  <w:footnote w:id="3">
    <w:p w14:paraId="5BBFDA69" w14:textId="77777777" w:rsidR="005D203B" w:rsidRDefault="005D203B" w:rsidP="006B389F">
      <w:pPr>
        <w:pStyle w:val="a7"/>
      </w:pPr>
      <w:bookmarkStart w:id="73" w:name="_Hlk37886556"/>
      <w:r w:rsidRPr="00BE2721">
        <w:rPr>
          <w:rStyle w:val="a9"/>
        </w:rPr>
        <w:footnoteRef/>
      </w:r>
      <w:r w:rsidRPr="00BE2721">
        <w:t xml:space="preserve"> Прогноз социально-экономического развития Российской Федерации на период до 2036 года</w:t>
      </w:r>
      <w:bookmarkEnd w:id="73"/>
      <w:r>
        <w:t>.</w:t>
      </w:r>
    </w:p>
  </w:footnote>
  <w:footnote w:id="4">
    <w:p w14:paraId="0F2B05B4" w14:textId="77777777" w:rsidR="005D203B" w:rsidRDefault="005D203B" w:rsidP="003828AD">
      <w:pPr>
        <w:pStyle w:val="a7"/>
      </w:pPr>
      <w:r>
        <w:rPr>
          <w:rStyle w:val="a9"/>
        </w:rPr>
        <w:footnoteRef/>
      </w:r>
      <w:r>
        <w:t xml:space="preserve"> </w:t>
      </w:r>
      <w:r w:rsidRPr="00E54A5D">
        <w:t>Инвестиции</w:t>
      </w:r>
      <w:r>
        <w:t xml:space="preserve"> в здания и сооружения в целом по экономике (по всем отраслям).</w:t>
      </w:r>
    </w:p>
  </w:footnote>
  <w:footnote w:id="5">
    <w:p w14:paraId="4E6881B2" w14:textId="4A4B6F06" w:rsidR="005D203B" w:rsidRDefault="005D203B" w:rsidP="003828AD">
      <w:pPr>
        <w:pStyle w:val="a7"/>
      </w:pPr>
      <w:r>
        <w:rPr>
          <w:rStyle w:val="a9"/>
        </w:rPr>
        <w:footnoteRef/>
      </w:r>
      <w:r>
        <w:t xml:space="preserve"> </w:t>
      </w:r>
      <w:r w:rsidRPr="00E54A5D">
        <w:t>Предварительная</w:t>
      </w:r>
      <w:r>
        <w:t xml:space="preserve"> оценка, основанная на результатах опросов, проведенных НОСТРОЙ и НОПРИЗ.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3DEDE" w14:textId="77777777" w:rsidR="005D203B" w:rsidRDefault="005D203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189214"/>
      <w:docPartObj>
        <w:docPartGallery w:val="Page Numbers (Top of Page)"/>
        <w:docPartUnique/>
      </w:docPartObj>
    </w:sdtPr>
    <w:sdtEndPr/>
    <w:sdtContent>
      <w:p w14:paraId="69111ACA" w14:textId="6AC52590" w:rsidR="005D203B" w:rsidRDefault="005D203B" w:rsidP="001F570C">
        <w:pPr>
          <w:pStyle w:val="af0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5D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3D9D0F" w14:textId="77777777" w:rsidR="005D203B" w:rsidRDefault="005D203B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F025A" w14:textId="1B8CB5DE" w:rsidR="005D203B" w:rsidRPr="00724FE1" w:rsidRDefault="005D203B" w:rsidP="001C16FB">
    <w:pPr>
      <w:pStyle w:val="af4"/>
      <w:spacing w:before="0" w:after="0"/>
      <w:jc w:val="right"/>
    </w:pPr>
    <w:r>
      <w:rPr>
        <w:snapToGrid w:val="0"/>
        <w:color w:val="A6A6A6" w:themeColor="background1" w:themeShade="A6"/>
      </w:rPr>
      <w:t>01.02</w:t>
    </w:r>
    <w:r w:rsidRPr="009553D7">
      <w:rPr>
        <w:snapToGrid w:val="0"/>
        <w:color w:val="A6A6A6" w:themeColor="background1" w:themeShade="A6"/>
      </w:rPr>
      <w:t>.20</w:t>
    </w:r>
    <w:r>
      <w:rPr>
        <w:snapToGrid w:val="0"/>
        <w:color w:val="A6A6A6" w:themeColor="background1" w:themeShade="A6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AF7"/>
    <w:multiLevelType w:val="hybridMultilevel"/>
    <w:tmpl w:val="6BC26FB4"/>
    <w:lvl w:ilvl="0" w:tplc="F6F8276E">
      <w:start w:val="1"/>
      <w:numFmt w:val="bullet"/>
      <w:lvlText w:val="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238287A"/>
    <w:multiLevelType w:val="hybridMultilevel"/>
    <w:tmpl w:val="385A4E3A"/>
    <w:lvl w:ilvl="0" w:tplc="E44493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813941"/>
    <w:multiLevelType w:val="multilevel"/>
    <w:tmpl w:val="99B08522"/>
    <w:lvl w:ilvl="0">
      <w:start w:val="1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358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0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2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4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6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8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09" w:hanging="180"/>
      </w:pPr>
      <w:rPr>
        <w:rFonts w:hint="default"/>
      </w:rPr>
    </w:lvl>
  </w:abstractNum>
  <w:abstractNum w:abstractNumId="3" w15:restartNumberingAfterBreak="0">
    <w:nsid w:val="15B02E17"/>
    <w:multiLevelType w:val="hybridMultilevel"/>
    <w:tmpl w:val="B72A7A00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16E75853"/>
    <w:multiLevelType w:val="hybridMultilevel"/>
    <w:tmpl w:val="28B4D678"/>
    <w:lvl w:ilvl="0" w:tplc="153043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90343"/>
    <w:multiLevelType w:val="hybridMultilevel"/>
    <w:tmpl w:val="B99ACA7C"/>
    <w:lvl w:ilvl="0" w:tplc="8034C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D836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00E0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820D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2225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28B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8A3C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4600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8CDA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D8D6B78"/>
    <w:multiLevelType w:val="hybridMultilevel"/>
    <w:tmpl w:val="5E06988E"/>
    <w:lvl w:ilvl="0" w:tplc="EBC6C5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1AE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BC3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B8A2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564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2A4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1C2E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0C5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7C8D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FB647FF"/>
    <w:multiLevelType w:val="hybridMultilevel"/>
    <w:tmpl w:val="A216D33E"/>
    <w:lvl w:ilvl="0" w:tplc="F6F8276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86E3DDB"/>
    <w:multiLevelType w:val="hybridMultilevel"/>
    <w:tmpl w:val="92B465AC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FC37F6B"/>
    <w:multiLevelType w:val="multilevel"/>
    <w:tmpl w:val="3AF66180"/>
    <w:lvl w:ilvl="0">
      <w:start w:val="1"/>
      <w:numFmt w:val="decimal"/>
      <w:pStyle w:val="a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3477661"/>
    <w:multiLevelType w:val="hybridMultilevel"/>
    <w:tmpl w:val="958A4736"/>
    <w:lvl w:ilvl="0" w:tplc="F6F82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B5469A"/>
    <w:multiLevelType w:val="hybridMultilevel"/>
    <w:tmpl w:val="7478AA9E"/>
    <w:lvl w:ilvl="0" w:tplc="18C46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82B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34F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48A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54F8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342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986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F81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60A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4E56ADA"/>
    <w:multiLevelType w:val="hybridMultilevel"/>
    <w:tmpl w:val="A972F238"/>
    <w:lvl w:ilvl="0" w:tplc="EA3EE1C4">
      <w:start w:val="1"/>
      <w:numFmt w:val="decimal"/>
      <w:lvlText w:val="%1)"/>
      <w:lvlJc w:val="left"/>
      <w:pPr>
        <w:ind w:left="5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5A6650A"/>
    <w:multiLevelType w:val="hybridMultilevel"/>
    <w:tmpl w:val="DC761942"/>
    <w:lvl w:ilvl="0" w:tplc="F6F82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7EA4941"/>
    <w:multiLevelType w:val="hybridMultilevel"/>
    <w:tmpl w:val="05921E34"/>
    <w:lvl w:ilvl="0" w:tplc="0E5C4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86D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BC3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08D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963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438A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F47D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DA1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8A2E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85A1C43"/>
    <w:multiLevelType w:val="hybridMultilevel"/>
    <w:tmpl w:val="DC9A8B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5B6446"/>
    <w:multiLevelType w:val="hybridMultilevel"/>
    <w:tmpl w:val="59826A72"/>
    <w:lvl w:ilvl="0" w:tplc="20A60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3C2A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4E7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08F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F2C7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A49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F653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02B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60F1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CAC638A"/>
    <w:multiLevelType w:val="hybridMultilevel"/>
    <w:tmpl w:val="EC9E1944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4192A93"/>
    <w:multiLevelType w:val="hybridMultilevel"/>
    <w:tmpl w:val="25D813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90B69A1"/>
    <w:multiLevelType w:val="hybridMultilevel"/>
    <w:tmpl w:val="16D6900C"/>
    <w:lvl w:ilvl="0" w:tplc="F6F827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B437CA1"/>
    <w:multiLevelType w:val="hybridMultilevel"/>
    <w:tmpl w:val="29E0BFA8"/>
    <w:lvl w:ilvl="0" w:tplc="4DBCAA62">
      <w:start w:val="1"/>
      <w:numFmt w:val="decimal"/>
      <w:pStyle w:val="a0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11">
      <w:start w:val="1"/>
      <w:numFmt w:val="decimal"/>
      <w:lvlText w:val="%4)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E0E434C"/>
    <w:multiLevelType w:val="hybridMultilevel"/>
    <w:tmpl w:val="02ACC2BA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E2B0724"/>
    <w:multiLevelType w:val="hybridMultilevel"/>
    <w:tmpl w:val="3104DF30"/>
    <w:lvl w:ilvl="0" w:tplc="B3CAF1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6104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1276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4A2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BAB5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982C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689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C640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70F4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2377B"/>
    <w:multiLevelType w:val="multilevel"/>
    <w:tmpl w:val="9BCA2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583F236B"/>
    <w:multiLevelType w:val="hybridMultilevel"/>
    <w:tmpl w:val="B8C87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C2DA3"/>
    <w:multiLevelType w:val="hybridMultilevel"/>
    <w:tmpl w:val="06E4B2CC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6" w15:restartNumberingAfterBreak="0">
    <w:nsid w:val="5BBB4E02"/>
    <w:multiLevelType w:val="hybridMultilevel"/>
    <w:tmpl w:val="ECD408C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27F68D5"/>
    <w:multiLevelType w:val="hybridMultilevel"/>
    <w:tmpl w:val="FE50D90C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63DA6078"/>
    <w:multiLevelType w:val="hybridMultilevel"/>
    <w:tmpl w:val="604A8B0A"/>
    <w:lvl w:ilvl="0" w:tplc="F6F8276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 w15:restartNumberingAfterBreak="0">
    <w:nsid w:val="6CD75032"/>
    <w:multiLevelType w:val="hybridMultilevel"/>
    <w:tmpl w:val="A88A541C"/>
    <w:lvl w:ilvl="0" w:tplc="F6F8276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701B7D1E"/>
    <w:multiLevelType w:val="hybridMultilevel"/>
    <w:tmpl w:val="9C143E4A"/>
    <w:lvl w:ilvl="0" w:tplc="F6F8276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1" w15:restartNumberingAfterBreak="0">
    <w:nsid w:val="78731F80"/>
    <w:multiLevelType w:val="hybridMultilevel"/>
    <w:tmpl w:val="A3CE8ACC"/>
    <w:lvl w:ilvl="0" w:tplc="598470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EC52B8A"/>
    <w:multiLevelType w:val="hybridMultilevel"/>
    <w:tmpl w:val="1BC6FA52"/>
    <w:lvl w:ilvl="0" w:tplc="F6F8276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 w15:restartNumberingAfterBreak="0">
    <w:nsid w:val="7F6F2746"/>
    <w:multiLevelType w:val="hybridMultilevel"/>
    <w:tmpl w:val="9FCCEA4A"/>
    <w:lvl w:ilvl="0" w:tplc="F6F8276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4" w15:restartNumberingAfterBreak="0">
    <w:nsid w:val="7FB34022"/>
    <w:multiLevelType w:val="hybridMultilevel"/>
    <w:tmpl w:val="5178C86A"/>
    <w:lvl w:ilvl="0" w:tplc="F6F8276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29"/>
  </w:num>
  <w:num w:numId="4">
    <w:abstractNumId w:val="8"/>
  </w:num>
  <w:num w:numId="5">
    <w:abstractNumId w:val="17"/>
  </w:num>
  <w:num w:numId="6">
    <w:abstractNumId w:val="27"/>
  </w:num>
  <w:num w:numId="7">
    <w:abstractNumId w:val="13"/>
  </w:num>
  <w:num w:numId="8">
    <w:abstractNumId w:val="25"/>
  </w:num>
  <w:num w:numId="9">
    <w:abstractNumId w:val="19"/>
  </w:num>
  <w:num w:numId="10">
    <w:abstractNumId w:val="32"/>
  </w:num>
  <w:num w:numId="11">
    <w:abstractNumId w:val="33"/>
  </w:num>
  <w:num w:numId="12">
    <w:abstractNumId w:val="28"/>
  </w:num>
  <w:num w:numId="13">
    <w:abstractNumId w:val="30"/>
  </w:num>
  <w:num w:numId="14">
    <w:abstractNumId w:val="7"/>
  </w:num>
  <w:num w:numId="15">
    <w:abstractNumId w:val="3"/>
  </w:num>
  <w:num w:numId="16">
    <w:abstractNumId w:val="21"/>
  </w:num>
  <w:num w:numId="17">
    <w:abstractNumId w:val="0"/>
  </w:num>
  <w:num w:numId="18">
    <w:abstractNumId w:val="34"/>
  </w:num>
  <w:num w:numId="19">
    <w:abstractNumId w:val="26"/>
  </w:num>
  <w:num w:numId="20">
    <w:abstractNumId w:val="15"/>
  </w:num>
  <w:num w:numId="21">
    <w:abstractNumId w:val="18"/>
  </w:num>
  <w:num w:numId="22">
    <w:abstractNumId w:val="12"/>
  </w:num>
  <w:num w:numId="23">
    <w:abstractNumId w:val="31"/>
  </w:num>
  <w:num w:numId="24">
    <w:abstractNumId w:val="23"/>
  </w:num>
  <w:num w:numId="25">
    <w:abstractNumId w:val="4"/>
  </w:num>
  <w:num w:numId="26">
    <w:abstractNumId w:val="22"/>
  </w:num>
  <w:num w:numId="27">
    <w:abstractNumId w:val="5"/>
  </w:num>
  <w:num w:numId="28">
    <w:abstractNumId w:val="6"/>
  </w:num>
  <w:num w:numId="29">
    <w:abstractNumId w:val="16"/>
  </w:num>
  <w:num w:numId="30">
    <w:abstractNumId w:val="11"/>
  </w:num>
  <w:num w:numId="31">
    <w:abstractNumId w:val="14"/>
  </w:num>
  <w:num w:numId="32">
    <w:abstractNumId w:val="4"/>
  </w:num>
  <w:num w:numId="33">
    <w:abstractNumId w:val="1"/>
  </w:num>
  <w:num w:numId="34">
    <w:abstractNumId w:val="24"/>
  </w:num>
  <w:num w:numId="35">
    <w:abstractNumId w:val="2"/>
  </w:num>
  <w:num w:numId="36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F4"/>
    <w:rsid w:val="0000042A"/>
    <w:rsid w:val="00000738"/>
    <w:rsid w:val="00000B06"/>
    <w:rsid w:val="00000C63"/>
    <w:rsid w:val="00002738"/>
    <w:rsid w:val="00002AF8"/>
    <w:rsid w:val="00002EDF"/>
    <w:rsid w:val="00003BC7"/>
    <w:rsid w:val="000042B2"/>
    <w:rsid w:val="00004ADC"/>
    <w:rsid w:val="00006C17"/>
    <w:rsid w:val="00007CAC"/>
    <w:rsid w:val="0001013E"/>
    <w:rsid w:val="000122F1"/>
    <w:rsid w:val="00014184"/>
    <w:rsid w:val="00014C0E"/>
    <w:rsid w:val="00014E02"/>
    <w:rsid w:val="00015423"/>
    <w:rsid w:val="000160A3"/>
    <w:rsid w:val="000169E6"/>
    <w:rsid w:val="00017000"/>
    <w:rsid w:val="000172F2"/>
    <w:rsid w:val="00021DAF"/>
    <w:rsid w:val="000227C8"/>
    <w:rsid w:val="00024554"/>
    <w:rsid w:val="0002509C"/>
    <w:rsid w:val="000250B3"/>
    <w:rsid w:val="000257F2"/>
    <w:rsid w:val="000262FF"/>
    <w:rsid w:val="0002669F"/>
    <w:rsid w:val="000270CF"/>
    <w:rsid w:val="00030241"/>
    <w:rsid w:val="0003029A"/>
    <w:rsid w:val="000316AA"/>
    <w:rsid w:val="00031DD5"/>
    <w:rsid w:val="0003308E"/>
    <w:rsid w:val="00033544"/>
    <w:rsid w:val="0003452F"/>
    <w:rsid w:val="000349DA"/>
    <w:rsid w:val="000352E7"/>
    <w:rsid w:val="00035E93"/>
    <w:rsid w:val="00036059"/>
    <w:rsid w:val="00036341"/>
    <w:rsid w:val="00036E0D"/>
    <w:rsid w:val="0003712E"/>
    <w:rsid w:val="00037A67"/>
    <w:rsid w:val="00037FF8"/>
    <w:rsid w:val="000400EE"/>
    <w:rsid w:val="00040CF6"/>
    <w:rsid w:val="0004264F"/>
    <w:rsid w:val="00042FE8"/>
    <w:rsid w:val="00043391"/>
    <w:rsid w:val="00043B47"/>
    <w:rsid w:val="00043E1D"/>
    <w:rsid w:val="00045DFD"/>
    <w:rsid w:val="00046C84"/>
    <w:rsid w:val="00046F4A"/>
    <w:rsid w:val="000470BC"/>
    <w:rsid w:val="00051CB5"/>
    <w:rsid w:val="000526B8"/>
    <w:rsid w:val="00052F90"/>
    <w:rsid w:val="000535D2"/>
    <w:rsid w:val="000536CD"/>
    <w:rsid w:val="00053E19"/>
    <w:rsid w:val="00053F60"/>
    <w:rsid w:val="00054712"/>
    <w:rsid w:val="00055C2F"/>
    <w:rsid w:val="00055DA0"/>
    <w:rsid w:val="0006040D"/>
    <w:rsid w:val="000609D5"/>
    <w:rsid w:val="00061BEA"/>
    <w:rsid w:val="00061D58"/>
    <w:rsid w:val="00062E48"/>
    <w:rsid w:val="000632EF"/>
    <w:rsid w:val="0006356E"/>
    <w:rsid w:val="00063772"/>
    <w:rsid w:val="000637A7"/>
    <w:rsid w:val="00063EA0"/>
    <w:rsid w:val="000643C3"/>
    <w:rsid w:val="00064ACF"/>
    <w:rsid w:val="0006537C"/>
    <w:rsid w:val="000654AA"/>
    <w:rsid w:val="000658B0"/>
    <w:rsid w:val="000658BE"/>
    <w:rsid w:val="00066264"/>
    <w:rsid w:val="00066613"/>
    <w:rsid w:val="000679E7"/>
    <w:rsid w:val="00071920"/>
    <w:rsid w:val="00072C63"/>
    <w:rsid w:val="000742A3"/>
    <w:rsid w:val="00075185"/>
    <w:rsid w:val="000755D7"/>
    <w:rsid w:val="00076019"/>
    <w:rsid w:val="00076845"/>
    <w:rsid w:val="000805F9"/>
    <w:rsid w:val="00081320"/>
    <w:rsid w:val="000818D1"/>
    <w:rsid w:val="00082E77"/>
    <w:rsid w:val="00084958"/>
    <w:rsid w:val="00084ED0"/>
    <w:rsid w:val="000857F9"/>
    <w:rsid w:val="0008597E"/>
    <w:rsid w:val="0009002B"/>
    <w:rsid w:val="000901CA"/>
    <w:rsid w:val="000906FA"/>
    <w:rsid w:val="000907C8"/>
    <w:rsid w:val="00093073"/>
    <w:rsid w:val="00094551"/>
    <w:rsid w:val="00094F1C"/>
    <w:rsid w:val="00096223"/>
    <w:rsid w:val="000969C4"/>
    <w:rsid w:val="00097025"/>
    <w:rsid w:val="000A09A1"/>
    <w:rsid w:val="000A1996"/>
    <w:rsid w:val="000A34CB"/>
    <w:rsid w:val="000A36CC"/>
    <w:rsid w:val="000A376F"/>
    <w:rsid w:val="000A3833"/>
    <w:rsid w:val="000A3C7A"/>
    <w:rsid w:val="000A5D2E"/>
    <w:rsid w:val="000A7986"/>
    <w:rsid w:val="000A7AB8"/>
    <w:rsid w:val="000B03F4"/>
    <w:rsid w:val="000B2A03"/>
    <w:rsid w:val="000B3291"/>
    <w:rsid w:val="000B350A"/>
    <w:rsid w:val="000B5643"/>
    <w:rsid w:val="000B5C7C"/>
    <w:rsid w:val="000B63FC"/>
    <w:rsid w:val="000B776A"/>
    <w:rsid w:val="000B77F5"/>
    <w:rsid w:val="000B7CED"/>
    <w:rsid w:val="000C0F9F"/>
    <w:rsid w:val="000C288B"/>
    <w:rsid w:val="000C2954"/>
    <w:rsid w:val="000C3518"/>
    <w:rsid w:val="000C631A"/>
    <w:rsid w:val="000C7DB1"/>
    <w:rsid w:val="000D0CE6"/>
    <w:rsid w:val="000D1910"/>
    <w:rsid w:val="000D203B"/>
    <w:rsid w:val="000D2589"/>
    <w:rsid w:val="000D3E4E"/>
    <w:rsid w:val="000D427B"/>
    <w:rsid w:val="000D47DF"/>
    <w:rsid w:val="000D4860"/>
    <w:rsid w:val="000D6F92"/>
    <w:rsid w:val="000D7699"/>
    <w:rsid w:val="000D7B1B"/>
    <w:rsid w:val="000E16C1"/>
    <w:rsid w:val="000E25A3"/>
    <w:rsid w:val="000E2897"/>
    <w:rsid w:val="000E3848"/>
    <w:rsid w:val="000E4A4F"/>
    <w:rsid w:val="000E4B3C"/>
    <w:rsid w:val="000E4E60"/>
    <w:rsid w:val="000E5671"/>
    <w:rsid w:val="000E6A1C"/>
    <w:rsid w:val="000E77D9"/>
    <w:rsid w:val="000F284C"/>
    <w:rsid w:val="000F2869"/>
    <w:rsid w:val="000F36BD"/>
    <w:rsid w:val="000F376C"/>
    <w:rsid w:val="000F479F"/>
    <w:rsid w:val="000F5EB0"/>
    <w:rsid w:val="000F7F4C"/>
    <w:rsid w:val="00100211"/>
    <w:rsid w:val="00102C03"/>
    <w:rsid w:val="00102D4F"/>
    <w:rsid w:val="00102F9E"/>
    <w:rsid w:val="0010388B"/>
    <w:rsid w:val="00103D66"/>
    <w:rsid w:val="0010405D"/>
    <w:rsid w:val="00104C9A"/>
    <w:rsid w:val="001063F7"/>
    <w:rsid w:val="001064D7"/>
    <w:rsid w:val="001076E1"/>
    <w:rsid w:val="00110BF7"/>
    <w:rsid w:val="00110FD3"/>
    <w:rsid w:val="00112C8C"/>
    <w:rsid w:val="00113280"/>
    <w:rsid w:val="00113A79"/>
    <w:rsid w:val="00114024"/>
    <w:rsid w:val="00114596"/>
    <w:rsid w:val="00115C72"/>
    <w:rsid w:val="00115F7F"/>
    <w:rsid w:val="001167CB"/>
    <w:rsid w:val="0011769E"/>
    <w:rsid w:val="00120847"/>
    <w:rsid w:val="0012267D"/>
    <w:rsid w:val="0012343D"/>
    <w:rsid w:val="001242F0"/>
    <w:rsid w:val="0012435B"/>
    <w:rsid w:val="001270F2"/>
    <w:rsid w:val="0013092A"/>
    <w:rsid w:val="00130F78"/>
    <w:rsid w:val="0013154A"/>
    <w:rsid w:val="00132AFD"/>
    <w:rsid w:val="00132CD6"/>
    <w:rsid w:val="001352A5"/>
    <w:rsid w:val="00135776"/>
    <w:rsid w:val="00135EF8"/>
    <w:rsid w:val="00135FE3"/>
    <w:rsid w:val="00136E36"/>
    <w:rsid w:val="0014044D"/>
    <w:rsid w:val="00140C7D"/>
    <w:rsid w:val="00142904"/>
    <w:rsid w:val="00143382"/>
    <w:rsid w:val="00143CFD"/>
    <w:rsid w:val="00144A6E"/>
    <w:rsid w:val="00145BB1"/>
    <w:rsid w:val="0014711D"/>
    <w:rsid w:val="001472CF"/>
    <w:rsid w:val="00152011"/>
    <w:rsid w:val="00152613"/>
    <w:rsid w:val="00152A7F"/>
    <w:rsid w:val="0015329B"/>
    <w:rsid w:val="00153FA1"/>
    <w:rsid w:val="00154331"/>
    <w:rsid w:val="00156797"/>
    <w:rsid w:val="00157562"/>
    <w:rsid w:val="0016102C"/>
    <w:rsid w:val="001611B4"/>
    <w:rsid w:val="001626E6"/>
    <w:rsid w:val="00162786"/>
    <w:rsid w:val="001638A8"/>
    <w:rsid w:val="00163B53"/>
    <w:rsid w:val="00163C5F"/>
    <w:rsid w:val="00163EA0"/>
    <w:rsid w:val="0016562E"/>
    <w:rsid w:val="00165997"/>
    <w:rsid w:val="00165ECA"/>
    <w:rsid w:val="001675E6"/>
    <w:rsid w:val="001676E9"/>
    <w:rsid w:val="001677D2"/>
    <w:rsid w:val="00167FA2"/>
    <w:rsid w:val="001702AC"/>
    <w:rsid w:val="00171543"/>
    <w:rsid w:val="00171734"/>
    <w:rsid w:val="001719A5"/>
    <w:rsid w:val="00173A8C"/>
    <w:rsid w:val="00173C76"/>
    <w:rsid w:val="00174648"/>
    <w:rsid w:val="00176458"/>
    <w:rsid w:val="0017684F"/>
    <w:rsid w:val="00176B2D"/>
    <w:rsid w:val="001816FC"/>
    <w:rsid w:val="001817EE"/>
    <w:rsid w:val="00181A38"/>
    <w:rsid w:val="00181CB1"/>
    <w:rsid w:val="001820A8"/>
    <w:rsid w:val="00182CAB"/>
    <w:rsid w:val="00183C0A"/>
    <w:rsid w:val="00184C1E"/>
    <w:rsid w:val="001850B8"/>
    <w:rsid w:val="001854A8"/>
    <w:rsid w:val="001857A2"/>
    <w:rsid w:val="0018776E"/>
    <w:rsid w:val="00190933"/>
    <w:rsid w:val="001937C6"/>
    <w:rsid w:val="00193C4F"/>
    <w:rsid w:val="00194EC1"/>
    <w:rsid w:val="001950A0"/>
    <w:rsid w:val="00195BCB"/>
    <w:rsid w:val="00196C07"/>
    <w:rsid w:val="00197333"/>
    <w:rsid w:val="00197C65"/>
    <w:rsid w:val="001A1FDB"/>
    <w:rsid w:val="001A3448"/>
    <w:rsid w:val="001A38E1"/>
    <w:rsid w:val="001A6E34"/>
    <w:rsid w:val="001A749F"/>
    <w:rsid w:val="001A74DF"/>
    <w:rsid w:val="001B0F5F"/>
    <w:rsid w:val="001B1370"/>
    <w:rsid w:val="001B1FE1"/>
    <w:rsid w:val="001B244D"/>
    <w:rsid w:val="001B31DB"/>
    <w:rsid w:val="001B3E0F"/>
    <w:rsid w:val="001B4BD5"/>
    <w:rsid w:val="001B5ED4"/>
    <w:rsid w:val="001B5EF7"/>
    <w:rsid w:val="001B6043"/>
    <w:rsid w:val="001B71F3"/>
    <w:rsid w:val="001B7243"/>
    <w:rsid w:val="001B738C"/>
    <w:rsid w:val="001B73D0"/>
    <w:rsid w:val="001B7578"/>
    <w:rsid w:val="001C07CE"/>
    <w:rsid w:val="001C16FB"/>
    <w:rsid w:val="001C17BF"/>
    <w:rsid w:val="001C17DB"/>
    <w:rsid w:val="001C2CA1"/>
    <w:rsid w:val="001C33D0"/>
    <w:rsid w:val="001C36A4"/>
    <w:rsid w:val="001C36C1"/>
    <w:rsid w:val="001C3F1C"/>
    <w:rsid w:val="001C44B3"/>
    <w:rsid w:val="001C6148"/>
    <w:rsid w:val="001C6B03"/>
    <w:rsid w:val="001D06E1"/>
    <w:rsid w:val="001D0A44"/>
    <w:rsid w:val="001D0F44"/>
    <w:rsid w:val="001D2893"/>
    <w:rsid w:val="001D385B"/>
    <w:rsid w:val="001D3E70"/>
    <w:rsid w:val="001D40D2"/>
    <w:rsid w:val="001D4A2A"/>
    <w:rsid w:val="001D4B76"/>
    <w:rsid w:val="001D4BB2"/>
    <w:rsid w:val="001D58B7"/>
    <w:rsid w:val="001E1476"/>
    <w:rsid w:val="001E2059"/>
    <w:rsid w:val="001E25D8"/>
    <w:rsid w:val="001E27A9"/>
    <w:rsid w:val="001E2BA5"/>
    <w:rsid w:val="001E2EF5"/>
    <w:rsid w:val="001E3F94"/>
    <w:rsid w:val="001E5885"/>
    <w:rsid w:val="001E5C54"/>
    <w:rsid w:val="001E5C6D"/>
    <w:rsid w:val="001E5CAC"/>
    <w:rsid w:val="001E68AE"/>
    <w:rsid w:val="001E7C4C"/>
    <w:rsid w:val="001F03F5"/>
    <w:rsid w:val="001F0823"/>
    <w:rsid w:val="001F0A16"/>
    <w:rsid w:val="001F0A3F"/>
    <w:rsid w:val="001F422B"/>
    <w:rsid w:val="001F570C"/>
    <w:rsid w:val="00200CB9"/>
    <w:rsid w:val="00203546"/>
    <w:rsid w:val="00203701"/>
    <w:rsid w:val="00205E63"/>
    <w:rsid w:val="00206427"/>
    <w:rsid w:val="00207DB3"/>
    <w:rsid w:val="00207EB8"/>
    <w:rsid w:val="0021028C"/>
    <w:rsid w:val="00210482"/>
    <w:rsid w:val="00210F97"/>
    <w:rsid w:val="00211F90"/>
    <w:rsid w:val="0021240B"/>
    <w:rsid w:val="002127D4"/>
    <w:rsid w:val="002137D9"/>
    <w:rsid w:val="00214C3D"/>
    <w:rsid w:val="00215A2C"/>
    <w:rsid w:val="00215C82"/>
    <w:rsid w:val="002164AC"/>
    <w:rsid w:val="00216AED"/>
    <w:rsid w:val="00217896"/>
    <w:rsid w:val="0022615C"/>
    <w:rsid w:val="0022725E"/>
    <w:rsid w:val="002277E9"/>
    <w:rsid w:val="00230529"/>
    <w:rsid w:val="00230D7C"/>
    <w:rsid w:val="00231BC4"/>
    <w:rsid w:val="00232767"/>
    <w:rsid w:val="00233E70"/>
    <w:rsid w:val="00234376"/>
    <w:rsid w:val="0023498F"/>
    <w:rsid w:val="002356DB"/>
    <w:rsid w:val="002360A8"/>
    <w:rsid w:val="00237461"/>
    <w:rsid w:val="00237E07"/>
    <w:rsid w:val="00240657"/>
    <w:rsid w:val="002408B4"/>
    <w:rsid w:val="002431D9"/>
    <w:rsid w:val="002445AD"/>
    <w:rsid w:val="00244996"/>
    <w:rsid w:val="00245807"/>
    <w:rsid w:val="00245E18"/>
    <w:rsid w:val="00246496"/>
    <w:rsid w:val="002474AC"/>
    <w:rsid w:val="00247B25"/>
    <w:rsid w:val="00247B3C"/>
    <w:rsid w:val="0025088B"/>
    <w:rsid w:val="00251187"/>
    <w:rsid w:val="0025122B"/>
    <w:rsid w:val="00251761"/>
    <w:rsid w:val="00252011"/>
    <w:rsid w:val="00252291"/>
    <w:rsid w:val="00252AEA"/>
    <w:rsid w:val="00252AFE"/>
    <w:rsid w:val="00252EC9"/>
    <w:rsid w:val="0025366D"/>
    <w:rsid w:val="00255A10"/>
    <w:rsid w:val="00256479"/>
    <w:rsid w:val="00257BE3"/>
    <w:rsid w:val="002613D1"/>
    <w:rsid w:val="002622AB"/>
    <w:rsid w:val="00262B5A"/>
    <w:rsid w:val="00262C4D"/>
    <w:rsid w:val="00266018"/>
    <w:rsid w:val="00267042"/>
    <w:rsid w:val="002677CD"/>
    <w:rsid w:val="002717EC"/>
    <w:rsid w:val="002722B6"/>
    <w:rsid w:val="00272343"/>
    <w:rsid w:val="00272425"/>
    <w:rsid w:val="00273B87"/>
    <w:rsid w:val="00274322"/>
    <w:rsid w:val="00275742"/>
    <w:rsid w:val="002763E8"/>
    <w:rsid w:val="002767C4"/>
    <w:rsid w:val="002771FE"/>
    <w:rsid w:val="00277275"/>
    <w:rsid w:val="00277D48"/>
    <w:rsid w:val="002806DE"/>
    <w:rsid w:val="00280937"/>
    <w:rsid w:val="002813ED"/>
    <w:rsid w:val="00283A56"/>
    <w:rsid w:val="002846DB"/>
    <w:rsid w:val="00284BE9"/>
    <w:rsid w:val="00286167"/>
    <w:rsid w:val="002877E4"/>
    <w:rsid w:val="002879EB"/>
    <w:rsid w:val="00291759"/>
    <w:rsid w:val="00291D41"/>
    <w:rsid w:val="002920B8"/>
    <w:rsid w:val="00292137"/>
    <w:rsid w:val="002922B0"/>
    <w:rsid w:val="002923B5"/>
    <w:rsid w:val="00292898"/>
    <w:rsid w:val="002930F5"/>
    <w:rsid w:val="002940FC"/>
    <w:rsid w:val="00294B20"/>
    <w:rsid w:val="00294CCF"/>
    <w:rsid w:val="002963DA"/>
    <w:rsid w:val="002963E2"/>
    <w:rsid w:val="00296B77"/>
    <w:rsid w:val="00296D60"/>
    <w:rsid w:val="00297254"/>
    <w:rsid w:val="002A0253"/>
    <w:rsid w:val="002A0A0E"/>
    <w:rsid w:val="002A0A5F"/>
    <w:rsid w:val="002A0BD5"/>
    <w:rsid w:val="002A0D20"/>
    <w:rsid w:val="002A13B3"/>
    <w:rsid w:val="002A2DCA"/>
    <w:rsid w:val="002A3A7D"/>
    <w:rsid w:val="002A4D44"/>
    <w:rsid w:val="002A4DD3"/>
    <w:rsid w:val="002A589A"/>
    <w:rsid w:val="002A6170"/>
    <w:rsid w:val="002A683D"/>
    <w:rsid w:val="002A6D80"/>
    <w:rsid w:val="002B205F"/>
    <w:rsid w:val="002B2660"/>
    <w:rsid w:val="002B29F3"/>
    <w:rsid w:val="002B495D"/>
    <w:rsid w:val="002B5963"/>
    <w:rsid w:val="002B5E74"/>
    <w:rsid w:val="002B6015"/>
    <w:rsid w:val="002B65DA"/>
    <w:rsid w:val="002B7456"/>
    <w:rsid w:val="002C177A"/>
    <w:rsid w:val="002C2330"/>
    <w:rsid w:val="002C243D"/>
    <w:rsid w:val="002C2684"/>
    <w:rsid w:val="002C2FAE"/>
    <w:rsid w:val="002C3682"/>
    <w:rsid w:val="002C42B6"/>
    <w:rsid w:val="002C4371"/>
    <w:rsid w:val="002C74BC"/>
    <w:rsid w:val="002C78F3"/>
    <w:rsid w:val="002C7B92"/>
    <w:rsid w:val="002C7C99"/>
    <w:rsid w:val="002D1982"/>
    <w:rsid w:val="002D3241"/>
    <w:rsid w:val="002D3D2D"/>
    <w:rsid w:val="002D4928"/>
    <w:rsid w:val="002D67E3"/>
    <w:rsid w:val="002D7D7A"/>
    <w:rsid w:val="002E0E57"/>
    <w:rsid w:val="002E2461"/>
    <w:rsid w:val="002E2780"/>
    <w:rsid w:val="002E366F"/>
    <w:rsid w:val="002E47B7"/>
    <w:rsid w:val="002E4DE7"/>
    <w:rsid w:val="002E5117"/>
    <w:rsid w:val="002E5945"/>
    <w:rsid w:val="002E63AA"/>
    <w:rsid w:val="002E6EA9"/>
    <w:rsid w:val="002E7031"/>
    <w:rsid w:val="002E7C1C"/>
    <w:rsid w:val="002F0CCC"/>
    <w:rsid w:val="002F0F2E"/>
    <w:rsid w:val="002F1661"/>
    <w:rsid w:val="002F16E1"/>
    <w:rsid w:val="002F3111"/>
    <w:rsid w:val="002F35E5"/>
    <w:rsid w:val="002F3802"/>
    <w:rsid w:val="002F46A2"/>
    <w:rsid w:val="002F50CD"/>
    <w:rsid w:val="002F5312"/>
    <w:rsid w:val="002F5B49"/>
    <w:rsid w:val="002F6842"/>
    <w:rsid w:val="002F6EE3"/>
    <w:rsid w:val="00301700"/>
    <w:rsid w:val="0030189C"/>
    <w:rsid w:val="00303AB0"/>
    <w:rsid w:val="00303F4E"/>
    <w:rsid w:val="00305D29"/>
    <w:rsid w:val="0030644A"/>
    <w:rsid w:val="00307719"/>
    <w:rsid w:val="00307907"/>
    <w:rsid w:val="003108E3"/>
    <w:rsid w:val="003117E7"/>
    <w:rsid w:val="00312757"/>
    <w:rsid w:val="00312D0D"/>
    <w:rsid w:val="0031330E"/>
    <w:rsid w:val="0031419C"/>
    <w:rsid w:val="0031719F"/>
    <w:rsid w:val="00320689"/>
    <w:rsid w:val="0032287C"/>
    <w:rsid w:val="0032290A"/>
    <w:rsid w:val="00323B27"/>
    <w:rsid w:val="00323DF4"/>
    <w:rsid w:val="00324ECA"/>
    <w:rsid w:val="00326F69"/>
    <w:rsid w:val="00327C0E"/>
    <w:rsid w:val="003304DC"/>
    <w:rsid w:val="00330F9B"/>
    <w:rsid w:val="00331667"/>
    <w:rsid w:val="00331B30"/>
    <w:rsid w:val="00331EB4"/>
    <w:rsid w:val="0033378B"/>
    <w:rsid w:val="00335B4C"/>
    <w:rsid w:val="0033631F"/>
    <w:rsid w:val="00337AB1"/>
    <w:rsid w:val="0034035B"/>
    <w:rsid w:val="003404DC"/>
    <w:rsid w:val="00340D34"/>
    <w:rsid w:val="00341CBF"/>
    <w:rsid w:val="00341E15"/>
    <w:rsid w:val="00342130"/>
    <w:rsid w:val="003425A4"/>
    <w:rsid w:val="00343F7D"/>
    <w:rsid w:val="00344494"/>
    <w:rsid w:val="0034483E"/>
    <w:rsid w:val="00344FB0"/>
    <w:rsid w:val="0034528C"/>
    <w:rsid w:val="00346743"/>
    <w:rsid w:val="003475A9"/>
    <w:rsid w:val="003522CB"/>
    <w:rsid w:val="00352D0D"/>
    <w:rsid w:val="003530EF"/>
    <w:rsid w:val="003535CB"/>
    <w:rsid w:val="00353666"/>
    <w:rsid w:val="003549B1"/>
    <w:rsid w:val="0035664E"/>
    <w:rsid w:val="00356BA7"/>
    <w:rsid w:val="00357464"/>
    <w:rsid w:val="00360A64"/>
    <w:rsid w:val="00362095"/>
    <w:rsid w:val="00362519"/>
    <w:rsid w:val="003628FB"/>
    <w:rsid w:val="0036320B"/>
    <w:rsid w:val="003633DB"/>
    <w:rsid w:val="00363AD5"/>
    <w:rsid w:val="003648D0"/>
    <w:rsid w:val="00365495"/>
    <w:rsid w:val="0036577D"/>
    <w:rsid w:val="00365E93"/>
    <w:rsid w:val="00366007"/>
    <w:rsid w:val="00366943"/>
    <w:rsid w:val="00366D03"/>
    <w:rsid w:val="003671A9"/>
    <w:rsid w:val="003700F9"/>
    <w:rsid w:val="0037050A"/>
    <w:rsid w:val="00370A52"/>
    <w:rsid w:val="0037177D"/>
    <w:rsid w:val="00371DBF"/>
    <w:rsid w:val="00373498"/>
    <w:rsid w:val="00373A17"/>
    <w:rsid w:val="00373B5C"/>
    <w:rsid w:val="00375D4F"/>
    <w:rsid w:val="00375E6C"/>
    <w:rsid w:val="00376971"/>
    <w:rsid w:val="0037776E"/>
    <w:rsid w:val="00377AAF"/>
    <w:rsid w:val="0038134F"/>
    <w:rsid w:val="00381D8C"/>
    <w:rsid w:val="003820BA"/>
    <w:rsid w:val="00382256"/>
    <w:rsid w:val="003828AD"/>
    <w:rsid w:val="00384350"/>
    <w:rsid w:val="00384438"/>
    <w:rsid w:val="00385468"/>
    <w:rsid w:val="00385D72"/>
    <w:rsid w:val="00386546"/>
    <w:rsid w:val="0038667E"/>
    <w:rsid w:val="00387866"/>
    <w:rsid w:val="00390898"/>
    <w:rsid w:val="00390C9C"/>
    <w:rsid w:val="00390E36"/>
    <w:rsid w:val="00391784"/>
    <w:rsid w:val="0039226D"/>
    <w:rsid w:val="003924E5"/>
    <w:rsid w:val="00393CC1"/>
    <w:rsid w:val="00394F4D"/>
    <w:rsid w:val="00395EE8"/>
    <w:rsid w:val="003969E3"/>
    <w:rsid w:val="00396AA7"/>
    <w:rsid w:val="003976B7"/>
    <w:rsid w:val="00397727"/>
    <w:rsid w:val="003A0A9F"/>
    <w:rsid w:val="003A1D5C"/>
    <w:rsid w:val="003A1D9F"/>
    <w:rsid w:val="003A214C"/>
    <w:rsid w:val="003A2B6A"/>
    <w:rsid w:val="003A66A4"/>
    <w:rsid w:val="003A6951"/>
    <w:rsid w:val="003A6BBA"/>
    <w:rsid w:val="003A6EC4"/>
    <w:rsid w:val="003A7A0A"/>
    <w:rsid w:val="003A7D9D"/>
    <w:rsid w:val="003B0D32"/>
    <w:rsid w:val="003B0F4D"/>
    <w:rsid w:val="003B0F92"/>
    <w:rsid w:val="003B2F27"/>
    <w:rsid w:val="003B39DC"/>
    <w:rsid w:val="003B3BD8"/>
    <w:rsid w:val="003B505F"/>
    <w:rsid w:val="003B5AE4"/>
    <w:rsid w:val="003B6DAB"/>
    <w:rsid w:val="003B7ABF"/>
    <w:rsid w:val="003B7C23"/>
    <w:rsid w:val="003C1D65"/>
    <w:rsid w:val="003C1EFE"/>
    <w:rsid w:val="003C2023"/>
    <w:rsid w:val="003C238C"/>
    <w:rsid w:val="003C3150"/>
    <w:rsid w:val="003C4C20"/>
    <w:rsid w:val="003C506E"/>
    <w:rsid w:val="003C6279"/>
    <w:rsid w:val="003C6C0A"/>
    <w:rsid w:val="003C6C0D"/>
    <w:rsid w:val="003C72ED"/>
    <w:rsid w:val="003C752B"/>
    <w:rsid w:val="003D12A4"/>
    <w:rsid w:val="003D1C08"/>
    <w:rsid w:val="003D1E6A"/>
    <w:rsid w:val="003D2852"/>
    <w:rsid w:val="003D364E"/>
    <w:rsid w:val="003D44B6"/>
    <w:rsid w:val="003D45C4"/>
    <w:rsid w:val="003D52D8"/>
    <w:rsid w:val="003D581F"/>
    <w:rsid w:val="003D5DAB"/>
    <w:rsid w:val="003D6B2A"/>
    <w:rsid w:val="003D7D4A"/>
    <w:rsid w:val="003E02D7"/>
    <w:rsid w:val="003E1085"/>
    <w:rsid w:val="003E1AB1"/>
    <w:rsid w:val="003E1CE1"/>
    <w:rsid w:val="003E445F"/>
    <w:rsid w:val="003E47B6"/>
    <w:rsid w:val="003E55F1"/>
    <w:rsid w:val="003E5C8B"/>
    <w:rsid w:val="003F36C5"/>
    <w:rsid w:val="003F44A7"/>
    <w:rsid w:val="003F5290"/>
    <w:rsid w:val="003F587C"/>
    <w:rsid w:val="003F5BE6"/>
    <w:rsid w:val="003F6AA3"/>
    <w:rsid w:val="003F7510"/>
    <w:rsid w:val="003F7AB8"/>
    <w:rsid w:val="00400343"/>
    <w:rsid w:val="00401976"/>
    <w:rsid w:val="004019BE"/>
    <w:rsid w:val="00401A2E"/>
    <w:rsid w:val="004038EA"/>
    <w:rsid w:val="004056E5"/>
    <w:rsid w:val="00405942"/>
    <w:rsid w:val="00405C3B"/>
    <w:rsid w:val="004067C6"/>
    <w:rsid w:val="0040774E"/>
    <w:rsid w:val="00407D76"/>
    <w:rsid w:val="00410D54"/>
    <w:rsid w:val="0041112C"/>
    <w:rsid w:val="0041113E"/>
    <w:rsid w:val="00412672"/>
    <w:rsid w:val="004131A0"/>
    <w:rsid w:val="0041363C"/>
    <w:rsid w:val="00413A0B"/>
    <w:rsid w:val="004148C4"/>
    <w:rsid w:val="00414CAF"/>
    <w:rsid w:val="004158F1"/>
    <w:rsid w:val="0041664B"/>
    <w:rsid w:val="004206F4"/>
    <w:rsid w:val="00420DC1"/>
    <w:rsid w:val="0042242D"/>
    <w:rsid w:val="00422600"/>
    <w:rsid w:val="0042320E"/>
    <w:rsid w:val="004232AD"/>
    <w:rsid w:val="00423FE2"/>
    <w:rsid w:val="0042523A"/>
    <w:rsid w:val="0042568D"/>
    <w:rsid w:val="004307C3"/>
    <w:rsid w:val="00430B16"/>
    <w:rsid w:val="00430D9F"/>
    <w:rsid w:val="00430E28"/>
    <w:rsid w:val="00431142"/>
    <w:rsid w:val="0043184C"/>
    <w:rsid w:val="00432981"/>
    <w:rsid w:val="00432EEF"/>
    <w:rsid w:val="0043428E"/>
    <w:rsid w:val="0043449B"/>
    <w:rsid w:val="004354B5"/>
    <w:rsid w:val="004354F1"/>
    <w:rsid w:val="00435BAF"/>
    <w:rsid w:val="00436015"/>
    <w:rsid w:val="00436483"/>
    <w:rsid w:val="00436ABC"/>
    <w:rsid w:val="00436F51"/>
    <w:rsid w:val="0043715C"/>
    <w:rsid w:val="00440144"/>
    <w:rsid w:val="004404F3"/>
    <w:rsid w:val="004413C6"/>
    <w:rsid w:val="0044156B"/>
    <w:rsid w:val="00441A9F"/>
    <w:rsid w:val="00441D9A"/>
    <w:rsid w:val="0044244D"/>
    <w:rsid w:val="004434E6"/>
    <w:rsid w:val="00443DEB"/>
    <w:rsid w:val="004440B3"/>
    <w:rsid w:val="00445F6E"/>
    <w:rsid w:val="00446410"/>
    <w:rsid w:val="00446D02"/>
    <w:rsid w:val="00447324"/>
    <w:rsid w:val="00447D71"/>
    <w:rsid w:val="00450840"/>
    <w:rsid w:val="00454504"/>
    <w:rsid w:val="00454807"/>
    <w:rsid w:val="004554DB"/>
    <w:rsid w:val="0045615D"/>
    <w:rsid w:val="00456892"/>
    <w:rsid w:val="00457126"/>
    <w:rsid w:val="004602E8"/>
    <w:rsid w:val="004605B7"/>
    <w:rsid w:val="00460C11"/>
    <w:rsid w:val="00460D13"/>
    <w:rsid w:val="00461FA1"/>
    <w:rsid w:val="004628E0"/>
    <w:rsid w:val="004640D3"/>
    <w:rsid w:val="00464512"/>
    <w:rsid w:val="00464D65"/>
    <w:rsid w:val="004654F7"/>
    <w:rsid w:val="0046580B"/>
    <w:rsid w:val="00466668"/>
    <w:rsid w:val="00466B02"/>
    <w:rsid w:val="004701EB"/>
    <w:rsid w:val="00471092"/>
    <w:rsid w:val="004710B6"/>
    <w:rsid w:val="00471122"/>
    <w:rsid w:val="00471666"/>
    <w:rsid w:val="004737A2"/>
    <w:rsid w:val="00476747"/>
    <w:rsid w:val="00476858"/>
    <w:rsid w:val="00477C3D"/>
    <w:rsid w:val="00477E8C"/>
    <w:rsid w:val="004800E0"/>
    <w:rsid w:val="004802FF"/>
    <w:rsid w:val="00480D50"/>
    <w:rsid w:val="00481000"/>
    <w:rsid w:val="00481479"/>
    <w:rsid w:val="00484386"/>
    <w:rsid w:val="00484A0B"/>
    <w:rsid w:val="00484CBD"/>
    <w:rsid w:val="0048509A"/>
    <w:rsid w:val="00485E14"/>
    <w:rsid w:val="00485F81"/>
    <w:rsid w:val="004901D1"/>
    <w:rsid w:val="004901DE"/>
    <w:rsid w:val="004903B2"/>
    <w:rsid w:val="00491153"/>
    <w:rsid w:val="00492FD5"/>
    <w:rsid w:val="004930D1"/>
    <w:rsid w:val="00496B03"/>
    <w:rsid w:val="0049773E"/>
    <w:rsid w:val="004A0BA3"/>
    <w:rsid w:val="004A11C7"/>
    <w:rsid w:val="004A138B"/>
    <w:rsid w:val="004A16C1"/>
    <w:rsid w:val="004A1870"/>
    <w:rsid w:val="004A1DA3"/>
    <w:rsid w:val="004A311B"/>
    <w:rsid w:val="004A3970"/>
    <w:rsid w:val="004A3FE9"/>
    <w:rsid w:val="004A434B"/>
    <w:rsid w:val="004A5608"/>
    <w:rsid w:val="004A6685"/>
    <w:rsid w:val="004A73E7"/>
    <w:rsid w:val="004A798B"/>
    <w:rsid w:val="004B0730"/>
    <w:rsid w:val="004B0D30"/>
    <w:rsid w:val="004B0D66"/>
    <w:rsid w:val="004B206B"/>
    <w:rsid w:val="004B28D3"/>
    <w:rsid w:val="004B30C7"/>
    <w:rsid w:val="004B346F"/>
    <w:rsid w:val="004B3A17"/>
    <w:rsid w:val="004B3D80"/>
    <w:rsid w:val="004B521E"/>
    <w:rsid w:val="004B54D9"/>
    <w:rsid w:val="004B5BC1"/>
    <w:rsid w:val="004B5E10"/>
    <w:rsid w:val="004B6434"/>
    <w:rsid w:val="004B730C"/>
    <w:rsid w:val="004B7414"/>
    <w:rsid w:val="004B7545"/>
    <w:rsid w:val="004C0377"/>
    <w:rsid w:val="004C0756"/>
    <w:rsid w:val="004C09C3"/>
    <w:rsid w:val="004C0D20"/>
    <w:rsid w:val="004C0EA4"/>
    <w:rsid w:val="004C23CD"/>
    <w:rsid w:val="004C6E97"/>
    <w:rsid w:val="004C6F13"/>
    <w:rsid w:val="004C7F41"/>
    <w:rsid w:val="004D0563"/>
    <w:rsid w:val="004D08F5"/>
    <w:rsid w:val="004D0EF3"/>
    <w:rsid w:val="004D22C5"/>
    <w:rsid w:val="004D2793"/>
    <w:rsid w:val="004D3856"/>
    <w:rsid w:val="004D39C8"/>
    <w:rsid w:val="004D4327"/>
    <w:rsid w:val="004D4780"/>
    <w:rsid w:val="004D4BC3"/>
    <w:rsid w:val="004D5501"/>
    <w:rsid w:val="004D5B3F"/>
    <w:rsid w:val="004D6F93"/>
    <w:rsid w:val="004D79BA"/>
    <w:rsid w:val="004E05AE"/>
    <w:rsid w:val="004E2B63"/>
    <w:rsid w:val="004E37F2"/>
    <w:rsid w:val="004E390C"/>
    <w:rsid w:val="004E49A7"/>
    <w:rsid w:val="004E5ABA"/>
    <w:rsid w:val="004E6221"/>
    <w:rsid w:val="004E6789"/>
    <w:rsid w:val="004E6AAD"/>
    <w:rsid w:val="004E6BFF"/>
    <w:rsid w:val="004E6D7C"/>
    <w:rsid w:val="004E6F33"/>
    <w:rsid w:val="004F254E"/>
    <w:rsid w:val="004F2779"/>
    <w:rsid w:val="004F4282"/>
    <w:rsid w:val="004F5BEF"/>
    <w:rsid w:val="004F669B"/>
    <w:rsid w:val="004F796E"/>
    <w:rsid w:val="00500350"/>
    <w:rsid w:val="0050066F"/>
    <w:rsid w:val="00500945"/>
    <w:rsid w:val="00500AEE"/>
    <w:rsid w:val="00500D93"/>
    <w:rsid w:val="0050246F"/>
    <w:rsid w:val="00503E6D"/>
    <w:rsid w:val="00504D49"/>
    <w:rsid w:val="00504DE2"/>
    <w:rsid w:val="00505F3A"/>
    <w:rsid w:val="00506B21"/>
    <w:rsid w:val="00506B38"/>
    <w:rsid w:val="00506ED8"/>
    <w:rsid w:val="005071A4"/>
    <w:rsid w:val="005145D1"/>
    <w:rsid w:val="00515A8A"/>
    <w:rsid w:val="00515BE4"/>
    <w:rsid w:val="0051606F"/>
    <w:rsid w:val="00516315"/>
    <w:rsid w:val="00516A6E"/>
    <w:rsid w:val="0052095E"/>
    <w:rsid w:val="00521060"/>
    <w:rsid w:val="0052150A"/>
    <w:rsid w:val="00522346"/>
    <w:rsid w:val="005228F9"/>
    <w:rsid w:val="0052436F"/>
    <w:rsid w:val="0052594A"/>
    <w:rsid w:val="00526206"/>
    <w:rsid w:val="0052688A"/>
    <w:rsid w:val="0052731C"/>
    <w:rsid w:val="00527E6A"/>
    <w:rsid w:val="00530729"/>
    <w:rsid w:val="00530766"/>
    <w:rsid w:val="005319ED"/>
    <w:rsid w:val="005322CF"/>
    <w:rsid w:val="00532C6C"/>
    <w:rsid w:val="00533165"/>
    <w:rsid w:val="00534523"/>
    <w:rsid w:val="005362B4"/>
    <w:rsid w:val="00536A58"/>
    <w:rsid w:val="0054127F"/>
    <w:rsid w:val="0054140D"/>
    <w:rsid w:val="0054142C"/>
    <w:rsid w:val="00541F72"/>
    <w:rsid w:val="00542FD5"/>
    <w:rsid w:val="00543188"/>
    <w:rsid w:val="00543C87"/>
    <w:rsid w:val="00543E7C"/>
    <w:rsid w:val="00543F1B"/>
    <w:rsid w:val="00545ED0"/>
    <w:rsid w:val="00545F12"/>
    <w:rsid w:val="005474FD"/>
    <w:rsid w:val="00554AF3"/>
    <w:rsid w:val="005556F4"/>
    <w:rsid w:val="005557E3"/>
    <w:rsid w:val="005572B7"/>
    <w:rsid w:val="00560576"/>
    <w:rsid w:val="00560B7B"/>
    <w:rsid w:val="00562E4F"/>
    <w:rsid w:val="0056453B"/>
    <w:rsid w:val="0056513C"/>
    <w:rsid w:val="005657F4"/>
    <w:rsid w:val="005673D4"/>
    <w:rsid w:val="00567E49"/>
    <w:rsid w:val="00570BA0"/>
    <w:rsid w:val="00571239"/>
    <w:rsid w:val="005713E6"/>
    <w:rsid w:val="00573C7E"/>
    <w:rsid w:val="00574F8A"/>
    <w:rsid w:val="00575A16"/>
    <w:rsid w:val="00576183"/>
    <w:rsid w:val="00577518"/>
    <w:rsid w:val="00580DEA"/>
    <w:rsid w:val="00580E40"/>
    <w:rsid w:val="00580E55"/>
    <w:rsid w:val="005833CD"/>
    <w:rsid w:val="00583FA2"/>
    <w:rsid w:val="0058408D"/>
    <w:rsid w:val="005854BB"/>
    <w:rsid w:val="00585B57"/>
    <w:rsid w:val="0058629E"/>
    <w:rsid w:val="00587D13"/>
    <w:rsid w:val="0059166C"/>
    <w:rsid w:val="005918CA"/>
    <w:rsid w:val="0059245F"/>
    <w:rsid w:val="00594118"/>
    <w:rsid w:val="0059488C"/>
    <w:rsid w:val="005948DB"/>
    <w:rsid w:val="00594DA4"/>
    <w:rsid w:val="00596319"/>
    <w:rsid w:val="00597DCF"/>
    <w:rsid w:val="005A002B"/>
    <w:rsid w:val="005A0AA8"/>
    <w:rsid w:val="005A1C68"/>
    <w:rsid w:val="005A2452"/>
    <w:rsid w:val="005A2545"/>
    <w:rsid w:val="005A270C"/>
    <w:rsid w:val="005A2A0D"/>
    <w:rsid w:val="005A5255"/>
    <w:rsid w:val="005A54C2"/>
    <w:rsid w:val="005A63F5"/>
    <w:rsid w:val="005A6438"/>
    <w:rsid w:val="005A7456"/>
    <w:rsid w:val="005A7FDC"/>
    <w:rsid w:val="005B0802"/>
    <w:rsid w:val="005B0FA8"/>
    <w:rsid w:val="005B2112"/>
    <w:rsid w:val="005B3040"/>
    <w:rsid w:val="005B47C6"/>
    <w:rsid w:val="005C06F9"/>
    <w:rsid w:val="005C1E5D"/>
    <w:rsid w:val="005C25D8"/>
    <w:rsid w:val="005C2F90"/>
    <w:rsid w:val="005C3565"/>
    <w:rsid w:val="005C38F4"/>
    <w:rsid w:val="005C3C2F"/>
    <w:rsid w:val="005C4F6F"/>
    <w:rsid w:val="005C55A3"/>
    <w:rsid w:val="005C5679"/>
    <w:rsid w:val="005C57C7"/>
    <w:rsid w:val="005D0304"/>
    <w:rsid w:val="005D19E5"/>
    <w:rsid w:val="005D203B"/>
    <w:rsid w:val="005D2377"/>
    <w:rsid w:val="005D2AA0"/>
    <w:rsid w:val="005D54BE"/>
    <w:rsid w:val="005D61F4"/>
    <w:rsid w:val="005D70D2"/>
    <w:rsid w:val="005D72A4"/>
    <w:rsid w:val="005D773D"/>
    <w:rsid w:val="005E04C3"/>
    <w:rsid w:val="005E0738"/>
    <w:rsid w:val="005E095F"/>
    <w:rsid w:val="005E09FE"/>
    <w:rsid w:val="005E30A2"/>
    <w:rsid w:val="005E4A42"/>
    <w:rsid w:val="005E5308"/>
    <w:rsid w:val="005E53C4"/>
    <w:rsid w:val="005E53FB"/>
    <w:rsid w:val="005E55EE"/>
    <w:rsid w:val="005E5FBE"/>
    <w:rsid w:val="005E6E12"/>
    <w:rsid w:val="005E716C"/>
    <w:rsid w:val="005F0EA1"/>
    <w:rsid w:val="005F14C8"/>
    <w:rsid w:val="005F2ABC"/>
    <w:rsid w:val="005F4C22"/>
    <w:rsid w:val="005F54EB"/>
    <w:rsid w:val="005F5AC2"/>
    <w:rsid w:val="005F5B6B"/>
    <w:rsid w:val="005F6675"/>
    <w:rsid w:val="0060010B"/>
    <w:rsid w:val="0060056B"/>
    <w:rsid w:val="00600A50"/>
    <w:rsid w:val="00600D97"/>
    <w:rsid w:val="006010AA"/>
    <w:rsid w:val="00603627"/>
    <w:rsid w:val="006039AF"/>
    <w:rsid w:val="00603D04"/>
    <w:rsid w:val="006042AE"/>
    <w:rsid w:val="006050C2"/>
    <w:rsid w:val="00605FCE"/>
    <w:rsid w:val="00607470"/>
    <w:rsid w:val="006100AC"/>
    <w:rsid w:val="0061037E"/>
    <w:rsid w:val="00610D84"/>
    <w:rsid w:val="00611CE9"/>
    <w:rsid w:val="00613C8A"/>
    <w:rsid w:val="00614AE5"/>
    <w:rsid w:val="006150B2"/>
    <w:rsid w:val="0061542C"/>
    <w:rsid w:val="006155B5"/>
    <w:rsid w:val="00615C15"/>
    <w:rsid w:val="0061607B"/>
    <w:rsid w:val="006174FA"/>
    <w:rsid w:val="0062009C"/>
    <w:rsid w:val="00620942"/>
    <w:rsid w:val="00620E36"/>
    <w:rsid w:val="00621717"/>
    <w:rsid w:val="00621DC6"/>
    <w:rsid w:val="00624461"/>
    <w:rsid w:val="00624B94"/>
    <w:rsid w:val="00624E7E"/>
    <w:rsid w:val="006258F3"/>
    <w:rsid w:val="006264BD"/>
    <w:rsid w:val="0062659D"/>
    <w:rsid w:val="00627428"/>
    <w:rsid w:val="0062786F"/>
    <w:rsid w:val="006301EA"/>
    <w:rsid w:val="0063246F"/>
    <w:rsid w:val="006327AA"/>
    <w:rsid w:val="006342EC"/>
    <w:rsid w:val="006343E3"/>
    <w:rsid w:val="00634DD4"/>
    <w:rsid w:val="006352EA"/>
    <w:rsid w:val="00635659"/>
    <w:rsid w:val="00636601"/>
    <w:rsid w:val="00637273"/>
    <w:rsid w:val="006372B6"/>
    <w:rsid w:val="00640536"/>
    <w:rsid w:val="00640624"/>
    <w:rsid w:val="00640D21"/>
    <w:rsid w:val="00641D28"/>
    <w:rsid w:val="00642C6A"/>
    <w:rsid w:val="0064330A"/>
    <w:rsid w:val="006433E8"/>
    <w:rsid w:val="006433FB"/>
    <w:rsid w:val="0064371D"/>
    <w:rsid w:val="006446DE"/>
    <w:rsid w:val="00645A0E"/>
    <w:rsid w:val="0064683B"/>
    <w:rsid w:val="006500DC"/>
    <w:rsid w:val="00650223"/>
    <w:rsid w:val="00650AD8"/>
    <w:rsid w:val="006514C3"/>
    <w:rsid w:val="00651754"/>
    <w:rsid w:val="00651E99"/>
    <w:rsid w:val="00652150"/>
    <w:rsid w:val="00652768"/>
    <w:rsid w:val="00652DC0"/>
    <w:rsid w:val="00652DC8"/>
    <w:rsid w:val="00654023"/>
    <w:rsid w:val="00654417"/>
    <w:rsid w:val="0065445D"/>
    <w:rsid w:val="0065537F"/>
    <w:rsid w:val="00655944"/>
    <w:rsid w:val="006569FB"/>
    <w:rsid w:val="00656BBD"/>
    <w:rsid w:val="006574D3"/>
    <w:rsid w:val="006576CF"/>
    <w:rsid w:val="0065782C"/>
    <w:rsid w:val="00661186"/>
    <w:rsid w:val="006615FA"/>
    <w:rsid w:val="006624C3"/>
    <w:rsid w:val="00662E2D"/>
    <w:rsid w:val="00662E45"/>
    <w:rsid w:val="0066387D"/>
    <w:rsid w:val="006645B1"/>
    <w:rsid w:val="006651AB"/>
    <w:rsid w:val="006651E6"/>
    <w:rsid w:val="00665ABB"/>
    <w:rsid w:val="00666FEB"/>
    <w:rsid w:val="00667305"/>
    <w:rsid w:val="00667CFE"/>
    <w:rsid w:val="00670A8B"/>
    <w:rsid w:val="00671956"/>
    <w:rsid w:val="00672D6B"/>
    <w:rsid w:val="00673648"/>
    <w:rsid w:val="00673E0A"/>
    <w:rsid w:val="00674898"/>
    <w:rsid w:val="006769E3"/>
    <w:rsid w:val="00676A35"/>
    <w:rsid w:val="00677251"/>
    <w:rsid w:val="00677FF3"/>
    <w:rsid w:val="006800D4"/>
    <w:rsid w:val="00680EC1"/>
    <w:rsid w:val="00682AB5"/>
    <w:rsid w:val="006842E9"/>
    <w:rsid w:val="0068456D"/>
    <w:rsid w:val="006861E8"/>
    <w:rsid w:val="00686DF0"/>
    <w:rsid w:val="006871CE"/>
    <w:rsid w:val="00687A81"/>
    <w:rsid w:val="00687CFD"/>
    <w:rsid w:val="00687FC4"/>
    <w:rsid w:val="00690050"/>
    <w:rsid w:val="006938C6"/>
    <w:rsid w:val="006965CE"/>
    <w:rsid w:val="006976F4"/>
    <w:rsid w:val="006A0D28"/>
    <w:rsid w:val="006A15C6"/>
    <w:rsid w:val="006A2D85"/>
    <w:rsid w:val="006A3265"/>
    <w:rsid w:val="006A4123"/>
    <w:rsid w:val="006A4558"/>
    <w:rsid w:val="006A45B0"/>
    <w:rsid w:val="006A5ECE"/>
    <w:rsid w:val="006A6573"/>
    <w:rsid w:val="006A6DAD"/>
    <w:rsid w:val="006A6E42"/>
    <w:rsid w:val="006A6E4D"/>
    <w:rsid w:val="006A740A"/>
    <w:rsid w:val="006B00CE"/>
    <w:rsid w:val="006B0F35"/>
    <w:rsid w:val="006B1764"/>
    <w:rsid w:val="006B1B43"/>
    <w:rsid w:val="006B389F"/>
    <w:rsid w:val="006B3CC0"/>
    <w:rsid w:val="006B4A6B"/>
    <w:rsid w:val="006B607E"/>
    <w:rsid w:val="006B6577"/>
    <w:rsid w:val="006B6814"/>
    <w:rsid w:val="006B6A48"/>
    <w:rsid w:val="006B6A8B"/>
    <w:rsid w:val="006B72BF"/>
    <w:rsid w:val="006C16E3"/>
    <w:rsid w:val="006C1973"/>
    <w:rsid w:val="006C2167"/>
    <w:rsid w:val="006C2B88"/>
    <w:rsid w:val="006C2EB6"/>
    <w:rsid w:val="006C4146"/>
    <w:rsid w:val="006C4B09"/>
    <w:rsid w:val="006C74B5"/>
    <w:rsid w:val="006C7A45"/>
    <w:rsid w:val="006D1FFB"/>
    <w:rsid w:val="006D3169"/>
    <w:rsid w:val="006D44F4"/>
    <w:rsid w:val="006D61C5"/>
    <w:rsid w:val="006D6C19"/>
    <w:rsid w:val="006D70DD"/>
    <w:rsid w:val="006E0159"/>
    <w:rsid w:val="006E037D"/>
    <w:rsid w:val="006E1BA4"/>
    <w:rsid w:val="006E23D8"/>
    <w:rsid w:val="006E3998"/>
    <w:rsid w:val="006E4CBB"/>
    <w:rsid w:val="006E5B15"/>
    <w:rsid w:val="006E5BF6"/>
    <w:rsid w:val="006E5C6F"/>
    <w:rsid w:val="006F0AA2"/>
    <w:rsid w:val="006F1243"/>
    <w:rsid w:val="006F1CAB"/>
    <w:rsid w:val="006F1D7F"/>
    <w:rsid w:val="006F1DFD"/>
    <w:rsid w:val="006F253F"/>
    <w:rsid w:val="006F41BD"/>
    <w:rsid w:val="006F4646"/>
    <w:rsid w:val="006F4664"/>
    <w:rsid w:val="006F4830"/>
    <w:rsid w:val="006F6829"/>
    <w:rsid w:val="006F7366"/>
    <w:rsid w:val="006F7979"/>
    <w:rsid w:val="006F7FCA"/>
    <w:rsid w:val="00700AF8"/>
    <w:rsid w:val="00700CE6"/>
    <w:rsid w:val="00702A11"/>
    <w:rsid w:val="007031D9"/>
    <w:rsid w:val="0070415A"/>
    <w:rsid w:val="00704CDA"/>
    <w:rsid w:val="0071129C"/>
    <w:rsid w:val="00711F21"/>
    <w:rsid w:val="00713674"/>
    <w:rsid w:val="00713925"/>
    <w:rsid w:val="0071596D"/>
    <w:rsid w:val="00715E5A"/>
    <w:rsid w:val="007168C1"/>
    <w:rsid w:val="00716F36"/>
    <w:rsid w:val="00720DA7"/>
    <w:rsid w:val="00720E65"/>
    <w:rsid w:val="00722E03"/>
    <w:rsid w:val="0072388A"/>
    <w:rsid w:val="0072486E"/>
    <w:rsid w:val="00724FE1"/>
    <w:rsid w:val="00726458"/>
    <w:rsid w:val="007271E2"/>
    <w:rsid w:val="00727266"/>
    <w:rsid w:val="007315C0"/>
    <w:rsid w:val="007323E9"/>
    <w:rsid w:val="00733BA7"/>
    <w:rsid w:val="00734C24"/>
    <w:rsid w:val="00735AF2"/>
    <w:rsid w:val="00735BEA"/>
    <w:rsid w:val="00736AA2"/>
    <w:rsid w:val="00736CB1"/>
    <w:rsid w:val="00737531"/>
    <w:rsid w:val="00740528"/>
    <w:rsid w:val="00741C8A"/>
    <w:rsid w:val="00741FD2"/>
    <w:rsid w:val="007420A6"/>
    <w:rsid w:val="00742184"/>
    <w:rsid w:val="0074349C"/>
    <w:rsid w:val="00745279"/>
    <w:rsid w:val="0074683B"/>
    <w:rsid w:val="007468B7"/>
    <w:rsid w:val="007472B0"/>
    <w:rsid w:val="00747343"/>
    <w:rsid w:val="00750C4D"/>
    <w:rsid w:val="00750EC4"/>
    <w:rsid w:val="007513AE"/>
    <w:rsid w:val="00751BE3"/>
    <w:rsid w:val="00751FC6"/>
    <w:rsid w:val="007526B8"/>
    <w:rsid w:val="00753312"/>
    <w:rsid w:val="00753A42"/>
    <w:rsid w:val="00754FB3"/>
    <w:rsid w:val="00755E41"/>
    <w:rsid w:val="00756066"/>
    <w:rsid w:val="007563CF"/>
    <w:rsid w:val="00756BFF"/>
    <w:rsid w:val="00757123"/>
    <w:rsid w:val="007608E6"/>
    <w:rsid w:val="00760B78"/>
    <w:rsid w:val="00760B94"/>
    <w:rsid w:val="0076247A"/>
    <w:rsid w:val="00762833"/>
    <w:rsid w:val="00762D1F"/>
    <w:rsid w:val="00763363"/>
    <w:rsid w:val="007635FC"/>
    <w:rsid w:val="00763E98"/>
    <w:rsid w:val="00763F63"/>
    <w:rsid w:val="00764395"/>
    <w:rsid w:val="00764F95"/>
    <w:rsid w:val="00765C52"/>
    <w:rsid w:val="00765F3F"/>
    <w:rsid w:val="007660D2"/>
    <w:rsid w:val="0077128A"/>
    <w:rsid w:val="00771EB6"/>
    <w:rsid w:val="007726E4"/>
    <w:rsid w:val="007731D1"/>
    <w:rsid w:val="00774DB7"/>
    <w:rsid w:val="0077563B"/>
    <w:rsid w:val="00775C38"/>
    <w:rsid w:val="0077606F"/>
    <w:rsid w:val="007775BF"/>
    <w:rsid w:val="00780786"/>
    <w:rsid w:val="007807DD"/>
    <w:rsid w:val="00780DE6"/>
    <w:rsid w:val="00780E79"/>
    <w:rsid w:val="00782DA4"/>
    <w:rsid w:val="00783D4E"/>
    <w:rsid w:val="00783E3E"/>
    <w:rsid w:val="007859D7"/>
    <w:rsid w:val="00785ADB"/>
    <w:rsid w:val="00787B08"/>
    <w:rsid w:val="00791191"/>
    <w:rsid w:val="00792302"/>
    <w:rsid w:val="0079230B"/>
    <w:rsid w:val="007939E7"/>
    <w:rsid w:val="00795310"/>
    <w:rsid w:val="0079594B"/>
    <w:rsid w:val="00796387"/>
    <w:rsid w:val="00796769"/>
    <w:rsid w:val="007979D4"/>
    <w:rsid w:val="007A04B9"/>
    <w:rsid w:val="007A21DA"/>
    <w:rsid w:val="007A2696"/>
    <w:rsid w:val="007A2FA7"/>
    <w:rsid w:val="007A4BC4"/>
    <w:rsid w:val="007A57B8"/>
    <w:rsid w:val="007A5B35"/>
    <w:rsid w:val="007A6989"/>
    <w:rsid w:val="007A72E8"/>
    <w:rsid w:val="007B12FD"/>
    <w:rsid w:val="007B2E7B"/>
    <w:rsid w:val="007B3017"/>
    <w:rsid w:val="007B3BD7"/>
    <w:rsid w:val="007B43DC"/>
    <w:rsid w:val="007B4FF6"/>
    <w:rsid w:val="007B5064"/>
    <w:rsid w:val="007B58CC"/>
    <w:rsid w:val="007B60D3"/>
    <w:rsid w:val="007B7A4B"/>
    <w:rsid w:val="007C0474"/>
    <w:rsid w:val="007C0515"/>
    <w:rsid w:val="007C16FE"/>
    <w:rsid w:val="007C2330"/>
    <w:rsid w:val="007C3515"/>
    <w:rsid w:val="007C3E65"/>
    <w:rsid w:val="007C4842"/>
    <w:rsid w:val="007C4B83"/>
    <w:rsid w:val="007C4CB4"/>
    <w:rsid w:val="007C6790"/>
    <w:rsid w:val="007C693B"/>
    <w:rsid w:val="007C6D8E"/>
    <w:rsid w:val="007C6FF4"/>
    <w:rsid w:val="007C7A5E"/>
    <w:rsid w:val="007D1788"/>
    <w:rsid w:val="007D1D2F"/>
    <w:rsid w:val="007D2CB2"/>
    <w:rsid w:val="007D3133"/>
    <w:rsid w:val="007D3643"/>
    <w:rsid w:val="007D3B29"/>
    <w:rsid w:val="007D3B77"/>
    <w:rsid w:val="007D3BE7"/>
    <w:rsid w:val="007D43BA"/>
    <w:rsid w:val="007D4672"/>
    <w:rsid w:val="007D4AD8"/>
    <w:rsid w:val="007D5004"/>
    <w:rsid w:val="007D571F"/>
    <w:rsid w:val="007D5A42"/>
    <w:rsid w:val="007D5B54"/>
    <w:rsid w:val="007D69FD"/>
    <w:rsid w:val="007D7A9C"/>
    <w:rsid w:val="007E0BE3"/>
    <w:rsid w:val="007E1347"/>
    <w:rsid w:val="007E1568"/>
    <w:rsid w:val="007E182D"/>
    <w:rsid w:val="007E1C7E"/>
    <w:rsid w:val="007E2F75"/>
    <w:rsid w:val="007E344F"/>
    <w:rsid w:val="007E36E3"/>
    <w:rsid w:val="007E43D1"/>
    <w:rsid w:val="007E4A92"/>
    <w:rsid w:val="007E4CAA"/>
    <w:rsid w:val="007E5284"/>
    <w:rsid w:val="007E6076"/>
    <w:rsid w:val="007E6531"/>
    <w:rsid w:val="007E7020"/>
    <w:rsid w:val="007F130C"/>
    <w:rsid w:val="007F15E5"/>
    <w:rsid w:val="007F1CDB"/>
    <w:rsid w:val="007F35B7"/>
    <w:rsid w:val="007F3FBA"/>
    <w:rsid w:val="007F493D"/>
    <w:rsid w:val="007F62C3"/>
    <w:rsid w:val="007F6435"/>
    <w:rsid w:val="007F6712"/>
    <w:rsid w:val="007F7137"/>
    <w:rsid w:val="007F799D"/>
    <w:rsid w:val="008004A8"/>
    <w:rsid w:val="00800632"/>
    <w:rsid w:val="008008C9"/>
    <w:rsid w:val="00800C95"/>
    <w:rsid w:val="00800F82"/>
    <w:rsid w:val="00803164"/>
    <w:rsid w:val="00803E5B"/>
    <w:rsid w:val="00804BE0"/>
    <w:rsid w:val="00805BA2"/>
    <w:rsid w:val="008062C6"/>
    <w:rsid w:val="00806EBB"/>
    <w:rsid w:val="00806FCF"/>
    <w:rsid w:val="008074A1"/>
    <w:rsid w:val="0080763C"/>
    <w:rsid w:val="00810820"/>
    <w:rsid w:val="00811F08"/>
    <w:rsid w:val="00812624"/>
    <w:rsid w:val="00812B15"/>
    <w:rsid w:val="008136EE"/>
    <w:rsid w:val="0081537B"/>
    <w:rsid w:val="00815FD3"/>
    <w:rsid w:val="00816E7A"/>
    <w:rsid w:val="00817FE4"/>
    <w:rsid w:val="00820310"/>
    <w:rsid w:val="008204F7"/>
    <w:rsid w:val="00820C1E"/>
    <w:rsid w:val="00821744"/>
    <w:rsid w:val="00821D0B"/>
    <w:rsid w:val="0082279F"/>
    <w:rsid w:val="008231EE"/>
    <w:rsid w:val="00823BC0"/>
    <w:rsid w:val="0082401E"/>
    <w:rsid w:val="008248FF"/>
    <w:rsid w:val="008253D4"/>
    <w:rsid w:val="008268EA"/>
    <w:rsid w:val="00827D9B"/>
    <w:rsid w:val="00827EDF"/>
    <w:rsid w:val="00832A24"/>
    <w:rsid w:val="00832FBE"/>
    <w:rsid w:val="0083392E"/>
    <w:rsid w:val="00833B7F"/>
    <w:rsid w:val="00834251"/>
    <w:rsid w:val="008346F2"/>
    <w:rsid w:val="00834A58"/>
    <w:rsid w:val="00835218"/>
    <w:rsid w:val="00835A73"/>
    <w:rsid w:val="00835D98"/>
    <w:rsid w:val="00836A35"/>
    <w:rsid w:val="00836B8A"/>
    <w:rsid w:val="00836DF9"/>
    <w:rsid w:val="00836F7D"/>
    <w:rsid w:val="00837172"/>
    <w:rsid w:val="00837637"/>
    <w:rsid w:val="00837697"/>
    <w:rsid w:val="00837B45"/>
    <w:rsid w:val="00840D5E"/>
    <w:rsid w:val="008414FE"/>
    <w:rsid w:val="00841AB1"/>
    <w:rsid w:val="00841C5C"/>
    <w:rsid w:val="0084214F"/>
    <w:rsid w:val="00842C33"/>
    <w:rsid w:val="008437FF"/>
    <w:rsid w:val="0084429B"/>
    <w:rsid w:val="00844DF8"/>
    <w:rsid w:val="00845796"/>
    <w:rsid w:val="00847377"/>
    <w:rsid w:val="00847C06"/>
    <w:rsid w:val="008503D7"/>
    <w:rsid w:val="00850B00"/>
    <w:rsid w:val="00850CE1"/>
    <w:rsid w:val="00850D58"/>
    <w:rsid w:val="00852E7F"/>
    <w:rsid w:val="00853CFA"/>
    <w:rsid w:val="00854A70"/>
    <w:rsid w:val="008568BF"/>
    <w:rsid w:val="00857A24"/>
    <w:rsid w:val="00860AFD"/>
    <w:rsid w:val="00860B97"/>
    <w:rsid w:val="0086156C"/>
    <w:rsid w:val="0086166D"/>
    <w:rsid w:val="008616D0"/>
    <w:rsid w:val="00861817"/>
    <w:rsid w:val="00862C75"/>
    <w:rsid w:val="00863078"/>
    <w:rsid w:val="00863796"/>
    <w:rsid w:val="00864175"/>
    <w:rsid w:val="00864B44"/>
    <w:rsid w:val="00866997"/>
    <w:rsid w:val="0086768C"/>
    <w:rsid w:val="00867DCC"/>
    <w:rsid w:val="00870DBE"/>
    <w:rsid w:val="00871232"/>
    <w:rsid w:val="00871EF5"/>
    <w:rsid w:val="00872592"/>
    <w:rsid w:val="00873FB2"/>
    <w:rsid w:val="00875299"/>
    <w:rsid w:val="008756FD"/>
    <w:rsid w:val="008764A4"/>
    <w:rsid w:val="00877B9F"/>
    <w:rsid w:val="0088006B"/>
    <w:rsid w:val="00880C7B"/>
    <w:rsid w:val="00881745"/>
    <w:rsid w:val="00882E3E"/>
    <w:rsid w:val="00883125"/>
    <w:rsid w:val="0088358D"/>
    <w:rsid w:val="00886177"/>
    <w:rsid w:val="00886317"/>
    <w:rsid w:val="00887932"/>
    <w:rsid w:val="00887939"/>
    <w:rsid w:val="00887C3A"/>
    <w:rsid w:val="00890DEA"/>
    <w:rsid w:val="00892328"/>
    <w:rsid w:val="0089273C"/>
    <w:rsid w:val="00893591"/>
    <w:rsid w:val="00893D6B"/>
    <w:rsid w:val="00893FD4"/>
    <w:rsid w:val="0089414F"/>
    <w:rsid w:val="008946D0"/>
    <w:rsid w:val="008947AE"/>
    <w:rsid w:val="00895523"/>
    <w:rsid w:val="00895789"/>
    <w:rsid w:val="00895AD7"/>
    <w:rsid w:val="00895BD9"/>
    <w:rsid w:val="00896A70"/>
    <w:rsid w:val="00896F3D"/>
    <w:rsid w:val="00897C8D"/>
    <w:rsid w:val="00897DE6"/>
    <w:rsid w:val="008A079B"/>
    <w:rsid w:val="008A089F"/>
    <w:rsid w:val="008A0F99"/>
    <w:rsid w:val="008A1687"/>
    <w:rsid w:val="008A1AD7"/>
    <w:rsid w:val="008A1AF6"/>
    <w:rsid w:val="008A1F99"/>
    <w:rsid w:val="008A30E1"/>
    <w:rsid w:val="008A39EB"/>
    <w:rsid w:val="008A461F"/>
    <w:rsid w:val="008A4B5B"/>
    <w:rsid w:val="008A5AF9"/>
    <w:rsid w:val="008A6A2A"/>
    <w:rsid w:val="008A7243"/>
    <w:rsid w:val="008A797E"/>
    <w:rsid w:val="008B04CB"/>
    <w:rsid w:val="008B066A"/>
    <w:rsid w:val="008B0A25"/>
    <w:rsid w:val="008B163F"/>
    <w:rsid w:val="008B1B85"/>
    <w:rsid w:val="008B1CD1"/>
    <w:rsid w:val="008B222D"/>
    <w:rsid w:val="008B2393"/>
    <w:rsid w:val="008B23DF"/>
    <w:rsid w:val="008B24BD"/>
    <w:rsid w:val="008B2511"/>
    <w:rsid w:val="008B285E"/>
    <w:rsid w:val="008B4B69"/>
    <w:rsid w:val="008B7717"/>
    <w:rsid w:val="008B77A6"/>
    <w:rsid w:val="008C143A"/>
    <w:rsid w:val="008C1521"/>
    <w:rsid w:val="008C1EB1"/>
    <w:rsid w:val="008C1F25"/>
    <w:rsid w:val="008C2AD1"/>
    <w:rsid w:val="008C6118"/>
    <w:rsid w:val="008C68E3"/>
    <w:rsid w:val="008C6C6F"/>
    <w:rsid w:val="008C76C4"/>
    <w:rsid w:val="008C7EA0"/>
    <w:rsid w:val="008D01AD"/>
    <w:rsid w:val="008D0EBF"/>
    <w:rsid w:val="008D2216"/>
    <w:rsid w:val="008D3CA2"/>
    <w:rsid w:val="008D478E"/>
    <w:rsid w:val="008D59F7"/>
    <w:rsid w:val="008D6A3A"/>
    <w:rsid w:val="008D715D"/>
    <w:rsid w:val="008D78F1"/>
    <w:rsid w:val="008D7B2F"/>
    <w:rsid w:val="008D7F09"/>
    <w:rsid w:val="008E039E"/>
    <w:rsid w:val="008E1F73"/>
    <w:rsid w:val="008E214A"/>
    <w:rsid w:val="008E25F3"/>
    <w:rsid w:val="008E2F2F"/>
    <w:rsid w:val="008E3D19"/>
    <w:rsid w:val="008E5FAB"/>
    <w:rsid w:val="008E60E8"/>
    <w:rsid w:val="008E62F7"/>
    <w:rsid w:val="008E6BAA"/>
    <w:rsid w:val="008E6C4B"/>
    <w:rsid w:val="008F1C49"/>
    <w:rsid w:val="008F2816"/>
    <w:rsid w:val="008F2918"/>
    <w:rsid w:val="008F40E2"/>
    <w:rsid w:val="008F423B"/>
    <w:rsid w:val="008F463F"/>
    <w:rsid w:val="008F65FC"/>
    <w:rsid w:val="008F6B61"/>
    <w:rsid w:val="008F7075"/>
    <w:rsid w:val="008F79D9"/>
    <w:rsid w:val="008F7F7D"/>
    <w:rsid w:val="009004D8"/>
    <w:rsid w:val="00901615"/>
    <w:rsid w:val="00902034"/>
    <w:rsid w:val="00902072"/>
    <w:rsid w:val="00902110"/>
    <w:rsid w:val="009021EC"/>
    <w:rsid w:val="009026E4"/>
    <w:rsid w:val="00903598"/>
    <w:rsid w:val="00904E5B"/>
    <w:rsid w:val="009056C8"/>
    <w:rsid w:val="00905E2B"/>
    <w:rsid w:val="00906AA5"/>
    <w:rsid w:val="00906BCB"/>
    <w:rsid w:val="009073CD"/>
    <w:rsid w:val="009126DF"/>
    <w:rsid w:val="0091284B"/>
    <w:rsid w:val="0091356A"/>
    <w:rsid w:val="009137C2"/>
    <w:rsid w:val="009150A8"/>
    <w:rsid w:val="00916156"/>
    <w:rsid w:val="0091681D"/>
    <w:rsid w:val="00916A6A"/>
    <w:rsid w:val="00916ECF"/>
    <w:rsid w:val="00916EDD"/>
    <w:rsid w:val="0092072F"/>
    <w:rsid w:val="00921513"/>
    <w:rsid w:val="00921BF7"/>
    <w:rsid w:val="00921CCA"/>
    <w:rsid w:val="00922510"/>
    <w:rsid w:val="00922DDA"/>
    <w:rsid w:val="00922EB6"/>
    <w:rsid w:val="0092311F"/>
    <w:rsid w:val="009248FC"/>
    <w:rsid w:val="00924C69"/>
    <w:rsid w:val="009270EC"/>
    <w:rsid w:val="00930601"/>
    <w:rsid w:val="00930C4F"/>
    <w:rsid w:val="00931716"/>
    <w:rsid w:val="00931F84"/>
    <w:rsid w:val="0093220E"/>
    <w:rsid w:val="00932291"/>
    <w:rsid w:val="0093287E"/>
    <w:rsid w:val="00932D91"/>
    <w:rsid w:val="00933ABF"/>
    <w:rsid w:val="00934027"/>
    <w:rsid w:val="0093496A"/>
    <w:rsid w:val="00934A19"/>
    <w:rsid w:val="00934C6C"/>
    <w:rsid w:val="00935E23"/>
    <w:rsid w:val="009400D8"/>
    <w:rsid w:val="009422CE"/>
    <w:rsid w:val="009443E2"/>
    <w:rsid w:val="00944C52"/>
    <w:rsid w:val="009474B6"/>
    <w:rsid w:val="00947C91"/>
    <w:rsid w:val="009507A2"/>
    <w:rsid w:val="00950BFE"/>
    <w:rsid w:val="00951988"/>
    <w:rsid w:val="00951ECA"/>
    <w:rsid w:val="00952D65"/>
    <w:rsid w:val="009535DB"/>
    <w:rsid w:val="00953C0D"/>
    <w:rsid w:val="00953C51"/>
    <w:rsid w:val="00955134"/>
    <w:rsid w:val="00956381"/>
    <w:rsid w:val="00956CA7"/>
    <w:rsid w:val="0096096B"/>
    <w:rsid w:val="009609AA"/>
    <w:rsid w:val="009612A6"/>
    <w:rsid w:val="0096262A"/>
    <w:rsid w:val="00965AC0"/>
    <w:rsid w:val="00966003"/>
    <w:rsid w:val="0096644E"/>
    <w:rsid w:val="009671DD"/>
    <w:rsid w:val="00971B7A"/>
    <w:rsid w:val="009734AE"/>
    <w:rsid w:val="00974633"/>
    <w:rsid w:val="00974BD1"/>
    <w:rsid w:val="009759C7"/>
    <w:rsid w:val="00977CE8"/>
    <w:rsid w:val="00980141"/>
    <w:rsid w:val="0098044D"/>
    <w:rsid w:val="0098085E"/>
    <w:rsid w:val="00981C26"/>
    <w:rsid w:val="0098317E"/>
    <w:rsid w:val="00985646"/>
    <w:rsid w:val="00986B72"/>
    <w:rsid w:val="00986C6C"/>
    <w:rsid w:val="00987931"/>
    <w:rsid w:val="00987ECC"/>
    <w:rsid w:val="009914F5"/>
    <w:rsid w:val="009917D7"/>
    <w:rsid w:val="009927C2"/>
    <w:rsid w:val="00994F4F"/>
    <w:rsid w:val="009956AB"/>
    <w:rsid w:val="00996B96"/>
    <w:rsid w:val="00996D65"/>
    <w:rsid w:val="00996EFD"/>
    <w:rsid w:val="0099704F"/>
    <w:rsid w:val="009979F8"/>
    <w:rsid w:val="00997C1B"/>
    <w:rsid w:val="00997ED1"/>
    <w:rsid w:val="009A07E3"/>
    <w:rsid w:val="009A09C7"/>
    <w:rsid w:val="009A1922"/>
    <w:rsid w:val="009A1C85"/>
    <w:rsid w:val="009A1EEE"/>
    <w:rsid w:val="009A30D1"/>
    <w:rsid w:val="009A319F"/>
    <w:rsid w:val="009A49CA"/>
    <w:rsid w:val="009A5C96"/>
    <w:rsid w:val="009A5F89"/>
    <w:rsid w:val="009A6026"/>
    <w:rsid w:val="009A6468"/>
    <w:rsid w:val="009A6A20"/>
    <w:rsid w:val="009A71CD"/>
    <w:rsid w:val="009A7842"/>
    <w:rsid w:val="009A7C20"/>
    <w:rsid w:val="009B221E"/>
    <w:rsid w:val="009B2234"/>
    <w:rsid w:val="009B2AD2"/>
    <w:rsid w:val="009B2FAC"/>
    <w:rsid w:val="009B37F4"/>
    <w:rsid w:val="009B399C"/>
    <w:rsid w:val="009B4896"/>
    <w:rsid w:val="009B5165"/>
    <w:rsid w:val="009B624C"/>
    <w:rsid w:val="009B6BC0"/>
    <w:rsid w:val="009B6CC9"/>
    <w:rsid w:val="009B796A"/>
    <w:rsid w:val="009C0FF5"/>
    <w:rsid w:val="009C15D2"/>
    <w:rsid w:val="009C2B3A"/>
    <w:rsid w:val="009C3F3A"/>
    <w:rsid w:val="009C3F64"/>
    <w:rsid w:val="009C410A"/>
    <w:rsid w:val="009C4925"/>
    <w:rsid w:val="009C4EC8"/>
    <w:rsid w:val="009C53C7"/>
    <w:rsid w:val="009C5E50"/>
    <w:rsid w:val="009C7419"/>
    <w:rsid w:val="009C775E"/>
    <w:rsid w:val="009D32CF"/>
    <w:rsid w:val="009D3D9C"/>
    <w:rsid w:val="009D408A"/>
    <w:rsid w:val="009D6A1A"/>
    <w:rsid w:val="009E1385"/>
    <w:rsid w:val="009E53DB"/>
    <w:rsid w:val="009E5451"/>
    <w:rsid w:val="009E679F"/>
    <w:rsid w:val="009F0BB1"/>
    <w:rsid w:val="009F108C"/>
    <w:rsid w:val="009F2B02"/>
    <w:rsid w:val="009F30A8"/>
    <w:rsid w:val="009F460C"/>
    <w:rsid w:val="009F467E"/>
    <w:rsid w:val="009F5720"/>
    <w:rsid w:val="009F73E4"/>
    <w:rsid w:val="009F7B60"/>
    <w:rsid w:val="00A0072A"/>
    <w:rsid w:val="00A009FF"/>
    <w:rsid w:val="00A0116A"/>
    <w:rsid w:val="00A01475"/>
    <w:rsid w:val="00A023D0"/>
    <w:rsid w:val="00A03C3A"/>
    <w:rsid w:val="00A04830"/>
    <w:rsid w:val="00A0551F"/>
    <w:rsid w:val="00A10292"/>
    <w:rsid w:val="00A106F4"/>
    <w:rsid w:val="00A10720"/>
    <w:rsid w:val="00A11678"/>
    <w:rsid w:val="00A11AFA"/>
    <w:rsid w:val="00A127C5"/>
    <w:rsid w:val="00A128F6"/>
    <w:rsid w:val="00A1292B"/>
    <w:rsid w:val="00A13B14"/>
    <w:rsid w:val="00A13D49"/>
    <w:rsid w:val="00A14709"/>
    <w:rsid w:val="00A14798"/>
    <w:rsid w:val="00A15BE1"/>
    <w:rsid w:val="00A166D9"/>
    <w:rsid w:val="00A16F3C"/>
    <w:rsid w:val="00A17411"/>
    <w:rsid w:val="00A17846"/>
    <w:rsid w:val="00A20664"/>
    <w:rsid w:val="00A22276"/>
    <w:rsid w:val="00A25CA7"/>
    <w:rsid w:val="00A2602B"/>
    <w:rsid w:val="00A26272"/>
    <w:rsid w:val="00A26469"/>
    <w:rsid w:val="00A265AC"/>
    <w:rsid w:val="00A265F0"/>
    <w:rsid w:val="00A26871"/>
    <w:rsid w:val="00A272E6"/>
    <w:rsid w:val="00A27A47"/>
    <w:rsid w:val="00A31417"/>
    <w:rsid w:val="00A3205E"/>
    <w:rsid w:val="00A327D9"/>
    <w:rsid w:val="00A32E47"/>
    <w:rsid w:val="00A3419E"/>
    <w:rsid w:val="00A34303"/>
    <w:rsid w:val="00A3555D"/>
    <w:rsid w:val="00A364E2"/>
    <w:rsid w:val="00A37D86"/>
    <w:rsid w:val="00A37E8E"/>
    <w:rsid w:val="00A4020D"/>
    <w:rsid w:val="00A41AAD"/>
    <w:rsid w:val="00A42A7F"/>
    <w:rsid w:val="00A43B51"/>
    <w:rsid w:val="00A44966"/>
    <w:rsid w:val="00A45316"/>
    <w:rsid w:val="00A46AB4"/>
    <w:rsid w:val="00A478D7"/>
    <w:rsid w:val="00A503E1"/>
    <w:rsid w:val="00A508D9"/>
    <w:rsid w:val="00A509B9"/>
    <w:rsid w:val="00A509CF"/>
    <w:rsid w:val="00A50BAC"/>
    <w:rsid w:val="00A51F72"/>
    <w:rsid w:val="00A521A6"/>
    <w:rsid w:val="00A525C5"/>
    <w:rsid w:val="00A5373D"/>
    <w:rsid w:val="00A54186"/>
    <w:rsid w:val="00A548DC"/>
    <w:rsid w:val="00A549D3"/>
    <w:rsid w:val="00A552C0"/>
    <w:rsid w:val="00A60733"/>
    <w:rsid w:val="00A60851"/>
    <w:rsid w:val="00A63265"/>
    <w:rsid w:val="00A63351"/>
    <w:rsid w:val="00A639DE"/>
    <w:rsid w:val="00A6470A"/>
    <w:rsid w:val="00A657C5"/>
    <w:rsid w:val="00A65925"/>
    <w:rsid w:val="00A6680F"/>
    <w:rsid w:val="00A66886"/>
    <w:rsid w:val="00A66AD9"/>
    <w:rsid w:val="00A67640"/>
    <w:rsid w:val="00A67861"/>
    <w:rsid w:val="00A67908"/>
    <w:rsid w:val="00A700E9"/>
    <w:rsid w:val="00A70873"/>
    <w:rsid w:val="00A70DB3"/>
    <w:rsid w:val="00A72789"/>
    <w:rsid w:val="00A73629"/>
    <w:rsid w:val="00A7367C"/>
    <w:rsid w:val="00A74944"/>
    <w:rsid w:val="00A76320"/>
    <w:rsid w:val="00A77361"/>
    <w:rsid w:val="00A806F7"/>
    <w:rsid w:val="00A818F9"/>
    <w:rsid w:val="00A8280D"/>
    <w:rsid w:val="00A82ACA"/>
    <w:rsid w:val="00A82EF3"/>
    <w:rsid w:val="00A82FB1"/>
    <w:rsid w:val="00A83C28"/>
    <w:rsid w:val="00A858DA"/>
    <w:rsid w:val="00A85AB2"/>
    <w:rsid w:val="00A8689D"/>
    <w:rsid w:val="00A8728E"/>
    <w:rsid w:val="00A873B2"/>
    <w:rsid w:val="00A87CF7"/>
    <w:rsid w:val="00A9028E"/>
    <w:rsid w:val="00A905D7"/>
    <w:rsid w:val="00A90875"/>
    <w:rsid w:val="00A90966"/>
    <w:rsid w:val="00A923F5"/>
    <w:rsid w:val="00A92D3D"/>
    <w:rsid w:val="00A93730"/>
    <w:rsid w:val="00A9394F"/>
    <w:rsid w:val="00A93E08"/>
    <w:rsid w:val="00A94B52"/>
    <w:rsid w:val="00A96B51"/>
    <w:rsid w:val="00A974A0"/>
    <w:rsid w:val="00A97781"/>
    <w:rsid w:val="00AA0CA4"/>
    <w:rsid w:val="00AA0CB0"/>
    <w:rsid w:val="00AA0D2E"/>
    <w:rsid w:val="00AA11E6"/>
    <w:rsid w:val="00AA344C"/>
    <w:rsid w:val="00AA4203"/>
    <w:rsid w:val="00AA505C"/>
    <w:rsid w:val="00AA55AB"/>
    <w:rsid w:val="00AA737E"/>
    <w:rsid w:val="00AA7D23"/>
    <w:rsid w:val="00AA7F3B"/>
    <w:rsid w:val="00AB0735"/>
    <w:rsid w:val="00AB076A"/>
    <w:rsid w:val="00AB1212"/>
    <w:rsid w:val="00AB2DB0"/>
    <w:rsid w:val="00AB32F8"/>
    <w:rsid w:val="00AB4EC8"/>
    <w:rsid w:val="00AB5377"/>
    <w:rsid w:val="00AB5AFF"/>
    <w:rsid w:val="00AC0AB4"/>
    <w:rsid w:val="00AC0E8A"/>
    <w:rsid w:val="00AC176D"/>
    <w:rsid w:val="00AC20C4"/>
    <w:rsid w:val="00AC28EF"/>
    <w:rsid w:val="00AC4410"/>
    <w:rsid w:val="00AC4BED"/>
    <w:rsid w:val="00AC61D5"/>
    <w:rsid w:val="00AC672B"/>
    <w:rsid w:val="00AC741A"/>
    <w:rsid w:val="00AC752F"/>
    <w:rsid w:val="00AC7EE8"/>
    <w:rsid w:val="00AD0CF8"/>
    <w:rsid w:val="00AD2519"/>
    <w:rsid w:val="00AD26C0"/>
    <w:rsid w:val="00AD2706"/>
    <w:rsid w:val="00AD342A"/>
    <w:rsid w:val="00AD4038"/>
    <w:rsid w:val="00AD4D68"/>
    <w:rsid w:val="00AD73AE"/>
    <w:rsid w:val="00AD7BA6"/>
    <w:rsid w:val="00AE1D95"/>
    <w:rsid w:val="00AE24DC"/>
    <w:rsid w:val="00AE2592"/>
    <w:rsid w:val="00AE2D0E"/>
    <w:rsid w:val="00AE360D"/>
    <w:rsid w:val="00AE390B"/>
    <w:rsid w:val="00AE3B22"/>
    <w:rsid w:val="00AE5701"/>
    <w:rsid w:val="00AE5855"/>
    <w:rsid w:val="00AE674E"/>
    <w:rsid w:val="00AE6EDB"/>
    <w:rsid w:val="00AF0D65"/>
    <w:rsid w:val="00AF1EB7"/>
    <w:rsid w:val="00AF24C6"/>
    <w:rsid w:val="00AF2741"/>
    <w:rsid w:val="00AF28E4"/>
    <w:rsid w:val="00AF2BCA"/>
    <w:rsid w:val="00AF3E55"/>
    <w:rsid w:val="00AF4965"/>
    <w:rsid w:val="00AF5A84"/>
    <w:rsid w:val="00AF6416"/>
    <w:rsid w:val="00AF6F88"/>
    <w:rsid w:val="00AF7189"/>
    <w:rsid w:val="00B00077"/>
    <w:rsid w:val="00B000DC"/>
    <w:rsid w:val="00B0019A"/>
    <w:rsid w:val="00B011FF"/>
    <w:rsid w:val="00B01E34"/>
    <w:rsid w:val="00B034C6"/>
    <w:rsid w:val="00B03914"/>
    <w:rsid w:val="00B04097"/>
    <w:rsid w:val="00B045B6"/>
    <w:rsid w:val="00B04BEB"/>
    <w:rsid w:val="00B04E68"/>
    <w:rsid w:val="00B0667F"/>
    <w:rsid w:val="00B069FC"/>
    <w:rsid w:val="00B07219"/>
    <w:rsid w:val="00B07CEB"/>
    <w:rsid w:val="00B07FD4"/>
    <w:rsid w:val="00B10069"/>
    <w:rsid w:val="00B10BD1"/>
    <w:rsid w:val="00B11D88"/>
    <w:rsid w:val="00B12191"/>
    <w:rsid w:val="00B12807"/>
    <w:rsid w:val="00B12C86"/>
    <w:rsid w:val="00B139AE"/>
    <w:rsid w:val="00B13CBB"/>
    <w:rsid w:val="00B15838"/>
    <w:rsid w:val="00B170E0"/>
    <w:rsid w:val="00B17730"/>
    <w:rsid w:val="00B17D00"/>
    <w:rsid w:val="00B20034"/>
    <w:rsid w:val="00B20404"/>
    <w:rsid w:val="00B20694"/>
    <w:rsid w:val="00B235E7"/>
    <w:rsid w:val="00B23FAD"/>
    <w:rsid w:val="00B243D7"/>
    <w:rsid w:val="00B245F3"/>
    <w:rsid w:val="00B248B2"/>
    <w:rsid w:val="00B24DB5"/>
    <w:rsid w:val="00B25863"/>
    <w:rsid w:val="00B25BC1"/>
    <w:rsid w:val="00B25D19"/>
    <w:rsid w:val="00B2695A"/>
    <w:rsid w:val="00B26BB3"/>
    <w:rsid w:val="00B26C12"/>
    <w:rsid w:val="00B2750E"/>
    <w:rsid w:val="00B27ACA"/>
    <w:rsid w:val="00B31FF7"/>
    <w:rsid w:val="00B321A2"/>
    <w:rsid w:val="00B32478"/>
    <w:rsid w:val="00B326CD"/>
    <w:rsid w:val="00B3591F"/>
    <w:rsid w:val="00B35EAC"/>
    <w:rsid w:val="00B36BE0"/>
    <w:rsid w:val="00B401EB"/>
    <w:rsid w:val="00B40281"/>
    <w:rsid w:val="00B410F2"/>
    <w:rsid w:val="00B452C4"/>
    <w:rsid w:val="00B51AD0"/>
    <w:rsid w:val="00B51D7F"/>
    <w:rsid w:val="00B51D9A"/>
    <w:rsid w:val="00B52451"/>
    <w:rsid w:val="00B525F7"/>
    <w:rsid w:val="00B527B1"/>
    <w:rsid w:val="00B52C13"/>
    <w:rsid w:val="00B5371A"/>
    <w:rsid w:val="00B541B1"/>
    <w:rsid w:val="00B548C1"/>
    <w:rsid w:val="00B553F2"/>
    <w:rsid w:val="00B5594E"/>
    <w:rsid w:val="00B55AF5"/>
    <w:rsid w:val="00B564CB"/>
    <w:rsid w:val="00B56B95"/>
    <w:rsid w:val="00B5707D"/>
    <w:rsid w:val="00B57E75"/>
    <w:rsid w:val="00B6022A"/>
    <w:rsid w:val="00B60F8F"/>
    <w:rsid w:val="00B62628"/>
    <w:rsid w:val="00B62D4B"/>
    <w:rsid w:val="00B637BC"/>
    <w:rsid w:val="00B64128"/>
    <w:rsid w:val="00B65060"/>
    <w:rsid w:val="00B66F89"/>
    <w:rsid w:val="00B67235"/>
    <w:rsid w:val="00B67401"/>
    <w:rsid w:val="00B72A9B"/>
    <w:rsid w:val="00B72B03"/>
    <w:rsid w:val="00B7449E"/>
    <w:rsid w:val="00B75D6D"/>
    <w:rsid w:val="00B76056"/>
    <w:rsid w:val="00B77AD2"/>
    <w:rsid w:val="00B80B4F"/>
    <w:rsid w:val="00B82B75"/>
    <w:rsid w:val="00B84020"/>
    <w:rsid w:val="00B85FA2"/>
    <w:rsid w:val="00B866B5"/>
    <w:rsid w:val="00B86916"/>
    <w:rsid w:val="00B906CE"/>
    <w:rsid w:val="00B92130"/>
    <w:rsid w:val="00B93569"/>
    <w:rsid w:val="00B93D11"/>
    <w:rsid w:val="00B94741"/>
    <w:rsid w:val="00B95C04"/>
    <w:rsid w:val="00BA0DC1"/>
    <w:rsid w:val="00BA1158"/>
    <w:rsid w:val="00BA1296"/>
    <w:rsid w:val="00BA1815"/>
    <w:rsid w:val="00BA21D4"/>
    <w:rsid w:val="00BA3504"/>
    <w:rsid w:val="00BA47BB"/>
    <w:rsid w:val="00BA4CF5"/>
    <w:rsid w:val="00BA5EF4"/>
    <w:rsid w:val="00BA60D6"/>
    <w:rsid w:val="00BA678A"/>
    <w:rsid w:val="00BA6981"/>
    <w:rsid w:val="00BA6C1E"/>
    <w:rsid w:val="00BA6D71"/>
    <w:rsid w:val="00BA7A60"/>
    <w:rsid w:val="00BB19B6"/>
    <w:rsid w:val="00BB1E94"/>
    <w:rsid w:val="00BB1FCF"/>
    <w:rsid w:val="00BB2678"/>
    <w:rsid w:val="00BB2E95"/>
    <w:rsid w:val="00BB3A4F"/>
    <w:rsid w:val="00BB3C24"/>
    <w:rsid w:val="00BB4D24"/>
    <w:rsid w:val="00BB4F3E"/>
    <w:rsid w:val="00BB58D1"/>
    <w:rsid w:val="00BB6055"/>
    <w:rsid w:val="00BB69CD"/>
    <w:rsid w:val="00BB6F35"/>
    <w:rsid w:val="00BB7389"/>
    <w:rsid w:val="00BC1FBA"/>
    <w:rsid w:val="00BC25D8"/>
    <w:rsid w:val="00BC3EC0"/>
    <w:rsid w:val="00BC4500"/>
    <w:rsid w:val="00BC5AA1"/>
    <w:rsid w:val="00BC656B"/>
    <w:rsid w:val="00BC7143"/>
    <w:rsid w:val="00BD1F43"/>
    <w:rsid w:val="00BD24A5"/>
    <w:rsid w:val="00BD36A5"/>
    <w:rsid w:val="00BD51B4"/>
    <w:rsid w:val="00BD5A2D"/>
    <w:rsid w:val="00BD6F10"/>
    <w:rsid w:val="00BE1635"/>
    <w:rsid w:val="00BE1AA4"/>
    <w:rsid w:val="00BE236F"/>
    <w:rsid w:val="00BE33A0"/>
    <w:rsid w:val="00BE3B7B"/>
    <w:rsid w:val="00BE50B3"/>
    <w:rsid w:val="00BE5541"/>
    <w:rsid w:val="00BE55A1"/>
    <w:rsid w:val="00BE687A"/>
    <w:rsid w:val="00BE6F86"/>
    <w:rsid w:val="00BF0069"/>
    <w:rsid w:val="00BF06F0"/>
    <w:rsid w:val="00BF0D39"/>
    <w:rsid w:val="00BF17E6"/>
    <w:rsid w:val="00BF1C8B"/>
    <w:rsid w:val="00BF20E7"/>
    <w:rsid w:val="00BF231F"/>
    <w:rsid w:val="00BF23E8"/>
    <w:rsid w:val="00BF2688"/>
    <w:rsid w:val="00BF30B8"/>
    <w:rsid w:val="00BF6AE5"/>
    <w:rsid w:val="00BF75D0"/>
    <w:rsid w:val="00C01F76"/>
    <w:rsid w:val="00C02C57"/>
    <w:rsid w:val="00C02F93"/>
    <w:rsid w:val="00C03403"/>
    <w:rsid w:val="00C03BAF"/>
    <w:rsid w:val="00C03CC6"/>
    <w:rsid w:val="00C04F3D"/>
    <w:rsid w:val="00C05706"/>
    <w:rsid w:val="00C05E67"/>
    <w:rsid w:val="00C06986"/>
    <w:rsid w:val="00C104FD"/>
    <w:rsid w:val="00C1054F"/>
    <w:rsid w:val="00C1289C"/>
    <w:rsid w:val="00C12D69"/>
    <w:rsid w:val="00C1326B"/>
    <w:rsid w:val="00C158C2"/>
    <w:rsid w:val="00C15DDE"/>
    <w:rsid w:val="00C165CA"/>
    <w:rsid w:val="00C1674E"/>
    <w:rsid w:val="00C170CB"/>
    <w:rsid w:val="00C175A1"/>
    <w:rsid w:val="00C17909"/>
    <w:rsid w:val="00C17A16"/>
    <w:rsid w:val="00C17DF6"/>
    <w:rsid w:val="00C23369"/>
    <w:rsid w:val="00C23D64"/>
    <w:rsid w:val="00C25B7C"/>
    <w:rsid w:val="00C263DA"/>
    <w:rsid w:val="00C2665D"/>
    <w:rsid w:val="00C273AF"/>
    <w:rsid w:val="00C2767F"/>
    <w:rsid w:val="00C277E0"/>
    <w:rsid w:val="00C27AC7"/>
    <w:rsid w:val="00C27BBF"/>
    <w:rsid w:val="00C27FD0"/>
    <w:rsid w:val="00C30B8E"/>
    <w:rsid w:val="00C30E4A"/>
    <w:rsid w:val="00C3146E"/>
    <w:rsid w:val="00C31752"/>
    <w:rsid w:val="00C3281E"/>
    <w:rsid w:val="00C33C28"/>
    <w:rsid w:val="00C33C84"/>
    <w:rsid w:val="00C33CDD"/>
    <w:rsid w:val="00C343DC"/>
    <w:rsid w:val="00C35E38"/>
    <w:rsid w:val="00C36412"/>
    <w:rsid w:val="00C36698"/>
    <w:rsid w:val="00C366D1"/>
    <w:rsid w:val="00C371DB"/>
    <w:rsid w:val="00C37CF5"/>
    <w:rsid w:val="00C37F9B"/>
    <w:rsid w:val="00C4175B"/>
    <w:rsid w:val="00C41A68"/>
    <w:rsid w:val="00C4409C"/>
    <w:rsid w:val="00C44FDA"/>
    <w:rsid w:val="00C4578C"/>
    <w:rsid w:val="00C46BF9"/>
    <w:rsid w:val="00C47614"/>
    <w:rsid w:val="00C47C80"/>
    <w:rsid w:val="00C527E4"/>
    <w:rsid w:val="00C528F8"/>
    <w:rsid w:val="00C52F2F"/>
    <w:rsid w:val="00C531BA"/>
    <w:rsid w:val="00C539C3"/>
    <w:rsid w:val="00C53AAD"/>
    <w:rsid w:val="00C558C9"/>
    <w:rsid w:val="00C55FBF"/>
    <w:rsid w:val="00C56E35"/>
    <w:rsid w:val="00C578DE"/>
    <w:rsid w:val="00C60125"/>
    <w:rsid w:val="00C616E7"/>
    <w:rsid w:val="00C617B0"/>
    <w:rsid w:val="00C61D87"/>
    <w:rsid w:val="00C63321"/>
    <w:rsid w:val="00C635EE"/>
    <w:rsid w:val="00C64043"/>
    <w:rsid w:val="00C64C9E"/>
    <w:rsid w:val="00C6526F"/>
    <w:rsid w:val="00C66C35"/>
    <w:rsid w:val="00C677F4"/>
    <w:rsid w:val="00C67941"/>
    <w:rsid w:val="00C67BE2"/>
    <w:rsid w:val="00C70476"/>
    <w:rsid w:val="00C70CDC"/>
    <w:rsid w:val="00C732F3"/>
    <w:rsid w:val="00C74283"/>
    <w:rsid w:val="00C7503E"/>
    <w:rsid w:val="00C77045"/>
    <w:rsid w:val="00C82057"/>
    <w:rsid w:val="00C820B5"/>
    <w:rsid w:val="00C82C0D"/>
    <w:rsid w:val="00C83849"/>
    <w:rsid w:val="00C8481B"/>
    <w:rsid w:val="00C84C9F"/>
    <w:rsid w:val="00C868E6"/>
    <w:rsid w:val="00C86A87"/>
    <w:rsid w:val="00C87269"/>
    <w:rsid w:val="00C873B2"/>
    <w:rsid w:val="00C87622"/>
    <w:rsid w:val="00C87BFE"/>
    <w:rsid w:val="00C87FCC"/>
    <w:rsid w:val="00C9021D"/>
    <w:rsid w:val="00C91E6C"/>
    <w:rsid w:val="00C92CA6"/>
    <w:rsid w:val="00C93C54"/>
    <w:rsid w:val="00C94B84"/>
    <w:rsid w:val="00C95E7C"/>
    <w:rsid w:val="00C963F2"/>
    <w:rsid w:val="00C972E7"/>
    <w:rsid w:val="00CA05B8"/>
    <w:rsid w:val="00CA0DD9"/>
    <w:rsid w:val="00CA1075"/>
    <w:rsid w:val="00CA13D8"/>
    <w:rsid w:val="00CA23EC"/>
    <w:rsid w:val="00CA28D4"/>
    <w:rsid w:val="00CA43DE"/>
    <w:rsid w:val="00CA49D1"/>
    <w:rsid w:val="00CA57E9"/>
    <w:rsid w:val="00CA583B"/>
    <w:rsid w:val="00CA58A3"/>
    <w:rsid w:val="00CA6A23"/>
    <w:rsid w:val="00CA76C6"/>
    <w:rsid w:val="00CA7B35"/>
    <w:rsid w:val="00CB0016"/>
    <w:rsid w:val="00CB0330"/>
    <w:rsid w:val="00CB0340"/>
    <w:rsid w:val="00CB06D6"/>
    <w:rsid w:val="00CB16BE"/>
    <w:rsid w:val="00CB258E"/>
    <w:rsid w:val="00CB3B71"/>
    <w:rsid w:val="00CB5560"/>
    <w:rsid w:val="00CB6EF3"/>
    <w:rsid w:val="00CB708A"/>
    <w:rsid w:val="00CB7231"/>
    <w:rsid w:val="00CB7A8F"/>
    <w:rsid w:val="00CB7B68"/>
    <w:rsid w:val="00CC0920"/>
    <w:rsid w:val="00CC1A25"/>
    <w:rsid w:val="00CC3A44"/>
    <w:rsid w:val="00CC3BF3"/>
    <w:rsid w:val="00CC42AF"/>
    <w:rsid w:val="00CC435C"/>
    <w:rsid w:val="00CC49E2"/>
    <w:rsid w:val="00CC4FBC"/>
    <w:rsid w:val="00CC542E"/>
    <w:rsid w:val="00CC568B"/>
    <w:rsid w:val="00CC5A67"/>
    <w:rsid w:val="00CC66AB"/>
    <w:rsid w:val="00CC6FFB"/>
    <w:rsid w:val="00CC77AE"/>
    <w:rsid w:val="00CD0EEC"/>
    <w:rsid w:val="00CD2124"/>
    <w:rsid w:val="00CD32F1"/>
    <w:rsid w:val="00CD448B"/>
    <w:rsid w:val="00CD4FD3"/>
    <w:rsid w:val="00CD5CA3"/>
    <w:rsid w:val="00CD5F0D"/>
    <w:rsid w:val="00CD7A31"/>
    <w:rsid w:val="00CD7BCF"/>
    <w:rsid w:val="00CD7DC2"/>
    <w:rsid w:val="00CE0DA4"/>
    <w:rsid w:val="00CE10C1"/>
    <w:rsid w:val="00CE18FF"/>
    <w:rsid w:val="00CE1EC3"/>
    <w:rsid w:val="00CE2293"/>
    <w:rsid w:val="00CE3842"/>
    <w:rsid w:val="00CE4905"/>
    <w:rsid w:val="00CF048F"/>
    <w:rsid w:val="00CF0AE6"/>
    <w:rsid w:val="00CF1075"/>
    <w:rsid w:val="00CF2C0F"/>
    <w:rsid w:val="00CF369C"/>
    <w:rsid w:val="00CF4056"/>
    <w:rsid w:val="00CF46A6"/>
    <w:rsid w:val="00CF48C8"/>
    <w:rsid w:val="00CF49D0"/>
    <w:rsid w:val="00CF4C20"/>
    <w:rsid w:val="00CF534F"/>
    <w:rsid w:val="00CF5541"/>
    <w:rsid w:val="00CF6932"/>
    <w:rsid w:val="00CF6FDF"/>
    <w:rsid w:val="00CF7643"/>
    <w:rsid w:val="00D01A8C"/>
    <w:rsid w:val="00D022E5"/>
    <w:rsid w:val="00D03479"/>
    <w:rsid w:val="00D04313"/>
    <w:rsid w:val="00D04A94"/>
    <w:rsid w:val="00D05027"/>
    <w:rsid w:val="00D056EF"/>
    <w:rsid w:val="00D067DF"/>
    <w:rsid w:val="00D0714D"/>
    <w:rsid w:val="00D072EB"/>
    <w:rsid w:val="00D07616"/>
    <w:rsid w:val="00D078C9"/>
    <w:rsid w:val="00D131C0"/>
    <w:rsid w:val="00D1389A"/>
    <w:rsid w:val="00D14B97"/>
    <w:rsid w:val="00D15035"/>
    <w:rsid w:val="00D170FC"/>
    <w:rsid w:val="00D17B7D"/>
    <w:rsid w:val="00D2345F"/>
    <w:rsid w:val="00D23768"/>
    <w:rsid w:val="00D239AD"/>
    <w:rsid w:val="00D24590"/>
    <w:rsid w:val="00D24751"/>
    <w:rsid w:val="00D252C4"/>
    <w:rsid w:val="00D26E11"/>
    <w:rsid w:val="00D2700D"/>
    <w:rsid w:val="00D2731D"/>
    <w:rsid w:val="00D278EC"/>
    <w:rsid w:val="00D27BB8"/>
    <w:rsid w:val="00D27EDF"/>
    <w:rsid w:val="00D30FB7"/>
    <w:rsid w:val="00D31C08"/>
    <w:rsid w:val="00D31D37"/>
    <w:rsid w:val="00D326F1"/>
    <w:rsid w:val="00D33383"/>
    <w:rsid w:val="00D34DE4"/>
    <w:rsid w:val="00D3530D"/>
    <w:rsid w:val="00D3635D"/>
    <w:rsid w:val="00D3767D"/>
    <w:rsid w:val="00D37985"/>
    <w:rsid w:val="00D40E88"/>
    <w:rsid w:val="00D40FC9"/>
    <w:rsid w:val="00D410F5"/>
    <w:rsid w:val="00D423DD"/>
    <w:rsid w:val="00D424B8"/>
    <w:rsid w:val="00D428BA"/>
    <w:rsid w:val="00D42D59"/>
    <w:rsid w:val="00D42F73"/>
    <w:rsid w:val="00D43B58"/>
    <w:rsid w:val="00D46135"/>
    <w:rsid w:val="00D50552"/>
    <w:rsid w:val="00D50750"/>
    <w:rsid w:val="00D50B58"/>
    <w:rsid w:val="00D51B46"/>
    <w:rsid w:val="00D51ED1"/>
    <w:rsid w:val="00D53A03"/>
    <w:rsid w:val="00D546B3"/>
    <w:rsid w:val="00D547FB"/>
    <w:rsid w:val="00D54C34"/>
    <w:rsid w:val="00D56B13"/>
    <w:rsid w:val="00D56BD0"/>
    <w:rsid w:val="00D572AD"/>
    <w:rsid w:val="00D6044A"/>
    <w:rsid w:val="00D60CE5"/>
    <w:rsid w:val="00D6139C"/>
    <w:rsid w:val="00D61980"/>
    <w:rsid w:val="00D62F5E"/>
    <w:rsid w:val="00D634D6"/>
    <w:rsid w:val="00D63866"/>
    <w:rsid w:val="00D644B5"/>
    <w:rsid w:val="00D649AC"/>
    <w:rsid w:val="00D650F2"/>
    <w:rsid w:val="00D65401"/>
    <w:rsid w:val="00D65C22"/>
    <w:rsid w:val="00D67FDF"/>
    <w:rsid w:val="00D705A3"/>
    <w:rsid w:val="00D715C0"/>
    <w:rsid w:val="00D71B19"/>
    <w:rsid w:val="00D731B5"/>
    <w:rsid w:val="00D75571"/>
    <w:rsid w:val="00D757C3"/>
    <w:rsid w:val="00D764DA"/>
    <w:rsid w:val="00D76814"/>
    <w:rsid w:val="00D76A3C"/>
    <w:rsid w:val="00D77790"/>
    <w:rsid w:val="00D77FC1"/>
    <w:rsid w:val="00D80583"/>
    <w:rsid w:val="00D80648"/>
    <w:rsid w:val="00D80F03"/>
    <w:rsid w:val="00D814EA"/>
    <w:rsid w:val="00D822CA"/>
    <w:rsid w:val="00D83724"/>
    <w:rsid w:val="00D839C5"/>
    <w:rsid w:val="00D83C3A"/>
    <w:rsid w:val="00D83CBD"/>
    <w:rsid w:val="00D853D5"/>
    <w:rsid w:val="00D8591A"/>
    <w:rsid w:val="00D85BF1"/>
    <w:rsid w:val="00D86246"/>
    <w:rsid w:val="00D86581"/>
    <w:rsid w:val="00D911F7"/>
    <w:rsid w:val="00D933C9"/>
    <w:rsid w:val="00D93558"/>
    <w:rsid w:val="00D9423D"/>
    <w:rsid w:val="00D94366"/>
    <w:rsid w:val="00D96D20"/>
    <w:rsid w:val="00DA0A09"/>
    <w:rsid w:val="00DA12E2"/>
    <w:rsid w:val="00DA1583"/>
    <w:rsid w:val="00DA33A0"/>
    <w:rsid w:val="00DA44FF"/>
    <w:rsid w:val="00DA45C2"/>
    <w:rsid w:val="00DA4A43"/>
    <w:rsid w:val="00DA55F1"/>
    <w:rsid w:val="00DA5E59"/>
    <w:rsid w:val="00DA6F23"/>
    <w:rsid w:val="00DA7566"/>
    <w:rsid w:val="00DA79CF"/>
    <w:rsid w:val="00DA7F32"/>
    <w:rsid w:val="00DB2ABF"/>
    <w:rsid w:val="00DB4027"/>
    <w:rsid w:val="00DB5687"/>
    <w:rsid w:val="00DB598B"/>
    <w:rsid w:val="00DB637F"/>
    <w:rsid w:val="00DB73AB"/>
    <w:rsid w:val="00DB74BF"/>
    <w:rsid w:val="00DB7532"/>
    <w:rsid w:val="00DB764A"/>
    <w:rsid w:val="00DC0DC5"/>
    <w:rsid w:val="00DC25A1"/>
    <w:rsid w:val="00DC270B"/>
    <w:rsid w:val="00DC3573"/>
    <w:rsid w:val="00DC5077"/>
    <w:rsid w:val="00DC6053"/>
    <w:rsid w:val="00DC64CF"/>
    <w:rsid w:val="00DD06AA"/>
    <w:rsid w:val="00DD118D"/>
    <w:rsid w:val="00DD1915"/>
    <w:rsid w:val="00DD3763"/>
    <w:rsid w:val="00DD489D"/>
    <w:rsid w:val="00DD4C54"/>
    <w:rsid w:val="00DD568A"/>
    <w:rsid w:val="00DD5E1B"/>
    <w:rsid w:val="00DD61A9"/>
    <w:rsid w:val="00DD61B3"/>
    <w:rsid w:val="00DD61C4"/>
    <w:rsid w:val="00DD6BBE"/>
    <w:rsid w:val="00DD7698"/>
    <w:rsid w:val="00DD7CCB"/>
    <w:rsid w:val="00DE010A"/>
    <w:rsid w:val="00DE074E"/>
    <w:rsid w:val="00DE0DB7"/>
    <w:rsid w:val="00DE1A49"/>
    <w:rsid w:val="00DE1B87"/>
    <w:rsid w:val="00DE2597"/>
    <w:rsid w:val="00DE5697"/>
    <w:rsid w:val="00DE65B4"/>
    <w:rsid w:val="00DE65F7"/>
    <w:rsid w:val="00DE6B18"/>
    <w:rsid w:val="00DE6BA2"/>
    <w:rsid w:val="00DE7659"/>
    <w:rsid w:val="00DE79F9"/>
    <w:rsid w:val="00DE7D9C"/>
    <w:rsid w:val="00DF29A2"/>
    <w:rsid w:val="00DF348B"/>
    <w:rsid w:val="00DF3F05"/>
    <w:rsid w:val="00DF43DD"/>
    <w:rsid w:val="00DF4A61"/>
    <w:rsid w:val="00DF4FA5"/>
    <w:rsid w:val="00DF6868"/>
    <w:rsid w:val="00DF6F1A"/>
    <w:rsid w:val="00DF6F6B"/>
    <w:rsid w:val="00DF70BB"/>
    <w:rsid w:val="00DF7DD9"/>
    <w:rsid w:val="00DF7EBA"/>
    <w:rsid w:val="00E01151"/>
    <w:rsid w:val="00E05545"/>
    <w:rsid w:val="00E06CEB"/>
    <w:rsid w:val="00E07795"/>
    <w:rsid w:val="00E1082A"/>
    <w:rsid w:val="00E1262E"/>
    <w:rsid w:val="00E12971"/>
    <w:rsid w:val="00E13599"/>
    <w:rsid w:val="00E14235"/>
    <w:rsid w:val="00E14C1B"/>
    <w:rsid w:val="00E14F15"/>
    <w:rsid w:val="00E159D7"/>
    <w:rsid w:val="00E15B75"/>
    <w:rsid w:val="00E1637F"/>
    <w:rsid w:val="00E2131A"/>
    <w:rsid w:val="00E21568"/>
    <w:rsid w:val="00E23957"/>
    <w:rsid w:val="00E269EC"/>
    <w:rsid w:val="00E27AC8"/>
    <w:rsid w:val="00E30A9E"/>
    <w:rsid w:val="00E3139B"/>
    <w:rsid w:val="00E323F7"/>
    <w:rsid w:val="00E327C2"/>
    <w:rsid w:val="00E34130"/>
    <w:rsid w:val="00E3414D"/>
    <w:rsid w:val="00E35CBC"/>
    <w:rsid w:val="00E37D7F"/>
    <w:rsid w:val="00E40646"/>
    <w:rsid w:val="00E43459"/>
    <w:rsid w:val="00E43FA5"/>
    <w:rsid w:val="00E4417E"/>
    <w:rsid w:val="00E443B5"/>
    <w:rsid w:val="00E44E95"/>
    <w:rsid w:val="00E46ACB"/>
    <w:rsid w:val="00E476F7"/>
    <w:rsid w:val="00E47DC1"/>
    <w:rsid w:val="00E50A34"/>
    <w:rsid w:val="00E51079"/>
    <w:rsid w:val="00E52AD4"/>
    <w:rsid w:val="00E542EC"/>
    <w:rsid w:val="00E54E82"/>
    <w:rsid w:val="00E55C5B"/>
    <w:rsid w:val="00E57BCA"/>
    <w:rsid w:val="00E57C5D"/>
    <w:rsid w:val="00E604F9"/>
    <w:rsid w:val="00E60C7E"/>
    <w:rsid w:val="00E61F6F"/>
    <w:rsid w:val="00E6218F"/>
    <w:rsid w:val="00E63850"/>
    <w:rsid w:val="00E64179"/>
    <w:rsid w:val="00E64185"/>
    <w:rsid w:val="00E65EB6"/>
    <w:rsid w:val="00E67908"/>
    <w:rsid w:val="00E7041D"/>
    <w:rsid w:val="00E71984"/>
    <w:rsid w:val="00E72445"/>
    <w:rsid w:val="00E74583"/>
    <w:rsid w:val="00E746E4"/>
    <w:rsid w:val="00E7593E"/>
    <w:rsid w:val="00E7602C"/>
    <w:rsid w:val="00E761A1"/>
    <w:rsid w:val="00E762CB"/>
    <w:rsid w:val="00E76466"/>
    <w:rsid w:val="00E81F21"/>
    <w:rsid w:val="00E8248B"/>
    <w:rsid w:val="00E836F8"/>
    <w:rsid w:val="00E83F39"/>
    <w:rsid w:val="00E8472B"/>
    <w:rsid w:val="00E85293"/>
    <w:rsid w:val="00E85B80"/>
    <w:rsid w:val="00E860B8"/>
    <w:rsid w:val="00E862E1"/>
    <w:rsid w:val="00E86B1B"/>
    <w:rsid w:val="00E902E5"/>
    <w:rsid w:val="00E91649"/>
    <w:rsid w:val="00E928C9"/>
    <w:rsid w:val="00E936A7"/>
    <w:rsid w:val="00E93A43"/>
    <w:rsid w:val="00E945C1"/>
    <w:rsid w:val="00E94BAA"/>
    <w:rsid w:val="00E94F29"/>
    <w:rsid w:val="00E9561B"/>
    <w:rsid w:val="00E96529"/>
    <w:rsid w:val="00E96997"/>
    <w:rsid w:val="00E97864"/>
    <w:rsid w:val="00E97A06"/>
    <w:rsid w:val="00E97CFB"/>
    <w:rsid w:val="00EA059D"/>
    <w:rsid w:val="00EA0E7C"/>
    <w:rsid w:val="00EA1402"/>
    <w:rsid w:val="00EA15D6"/>
    <w:rsid w:val="00EA1A5E"/>
    <w:rsid w:val="00EA3955"/>
    <w:rsid w:val="00EA3B0D"/>
    <w:rsid w:val="00EA480E"/>
    <w:rsid w:val="00EA58E4"/>
    <w:rsid w:val="00EA60D7"/>
    <w:rsid w:val="00EB0815"/>
    <w:rsid w:val="00EB0B3C"/>
    <w:rsid w:val="00EB1492"/>
    <w:rsid w:val="00EB15EA"/>
    <w:rsid w:val="00EB1FDA"/>
    <w:rsid w:val="00EB2121"/>
    <w:rsid w:val="00EB3DF6"/>
    <w:rsid w:val="00EB41E2"/>
    <w:rsid w:val="00EB5E7F"/>
    <w:rsid w:val="00EB60F6"/>
    <w:rsid w:val="00EB69C6"/>
    <w:rsid w:val="00EC178B"/>
    <w:rsid w:val="00EC24FD"/>
    <w:rsid w:val="00EC2645"/>
    <w:rsid w:val="00EC2A7F"/>
    <w:rsid w:val="00EC2EC2"/>
    <w:rsid w:val="00EC39BF"/>
    <w:rsid w:val="00EC3D53"/>
    <w:rsid w:val="00EC4182"/>
    <w:rsid w:val="00EC55EA"/>
    <w:rsid w:val="00EC5AE2"/>
    <w:rsid w:val="00EC5CE6"/>
    <w:rsid w:val="00EC6491"/>
    <w:rsid w:val="00EC6B8B"/>
    <w:rsid w:val="00EC721D"/>
    <w:rsid w:val="00EC7698"/>
    <w:rsid w:val="00EC78BA"/>
    <w:rsid w:val="00ED0E99"/>
    <w:rsid w:val="00ED1EA9"/>
    <w:rsid w:val="00ED2B1E"/>
    <w:rsid w:val="00ED355A"/>
    <w:rsid w:val="00ED40A9"/>
    <w:rsid w:val="00ED46E1"/>
    <w:rsid w:val="00ED4789"/>
    <w:rsid w:val="00ED50A9"/>
    <w:rsid w:val="00ED6074"/>
    <w:rsid w:val="00ED6863"/>
    <w:rsid w:val="00EE0054"/>
    <w:rsid w:val="00EE02B9"/>
    <w:rsid w:val="00EE10C9"/>
    <w:rsid w:val="00EE17A9"/>
    <w:rsid w:val="00EE1B5F"/>
    <w:rsid w:val="00EE1F72"/>
    <w:rsid w:val="00EE2AEA"/>
    <w:rsid w:val="00EE31F1"/>
    <w:rsid w:val="00EE331B"/>
    <w:rsid w:val="00EE395F"/>
    <w:rsid w:val="00EE3B2F"/>
    <w:rsid w:val="00EE542D"/>
    <w:rsid w:val="00EE6F09"/>
    <w:rsid w:val="00EE7313"/>
    <w:rsid w:val="00EE7452"/>
    <w:rsid w:val="00EE7FF6"/>
    <w:rsid w:val="00EF03F5"/>
    <w:rsid w:val="00EF1B77"/>
    <w:rsid w:val="00EF1EA0"/>
    <w:rsid w:val="00EF2C0A"/>
    <w:rsid w:val="00EF3116"/>
    <w:rsid w:val="00EF3E2E"/>
    <w:rsid w:val="00EF4614"/>
    <w:rsid w:val="00EF6A93"/>
    <w:rsid w:val="00EF7062"/>
    <w:rsid w:val="00EF7262"/>
    <w:rsid w:val="00EF74C6"/>
    <w:rsid w:val="00EF764A"/>
    <w:rsid w:val="00EF767D"/>
    <w:rsid w:val="00EF7AF5"/>
    <w:rsid w:val="00F001EF"/>
    <w:rsid w:val="00F01208"/>
    <w:rsid w:val="00F01315"/>
    <w:rsid w:val="00F02B4F"/>
    <w:rsid w:val="00F03D5B"/>
    <w:rsid w:val="00F04B9B"/>
    <w:rsid w:val="00F04C3E"/>
    <w:rsid w:val="00F068C9"/>
    <w:rsid w:val="00F0760E"/>
    <w:rsid w:val="00F07A6A"/>
    <w:rsid w:val="00F10722"/>
    <w:rsid w:val="00F109F7"/>
    <w:rsid w:val="00F111B4"/>
    <w:rsid w:val="00F15A3A"/>
    <w:rsid w:val="00F15E3B"/>
    <w:rsid w:val="00F16337"/>
    <w:rsid w:val="00F169BF"/>
    <w:rsid w:val="00F16A7A"/>
    <w:rsid w:val="00F16D33"/>
    <w:rsid w:val="00F20207"/>
    <w:rsid w:val="00F20413"/>
    <w:rsid w:val="00F21C05"/>
    <w:rsid w:val="00F22869"/>
    <w:rsid w:val="00F253F1"/>
    <w:rsid w:val="00F25A28"/>
    <w:rsid w:val="00F26C52"/>
    <w:rsid w:val="00F26ECA"/>
    <w:rsid w:val="00F30C2A"/>
    <w:rsid w:val="00F31D83"/>
    <w:rsid w:val="00F32A81"/>
    <w:rsid w:val="00F33B96"/>
    <w:rsid w:val="00F35B33"/>
    <w:rsid w:val="00F35E0F"/>
    <w:rsid w:val="00F37F16"/>
    <w:rsid w:val="00F37F53"/>
    <w:rsid w:val="00F41613"/>
    <w:rsid w:val="00F418BD"/>
    <w:rsid w:val="00F419E4"/>
    <w:rsid w:val="00F420D4"/>
    <w:rsid w:val="00F42747"/>
    <w:rsid w:val="00F42818"/>
    <w:rsid w:val="00F44561"/>
    <w:rsid w:val="00F44B7B"/>
    <w:rsid w:val="00F47858"/>
    <w:rsid w:val="00F50B05"/>
    <w:rsid w:val="00F511DE"/>
    <w:rsid w:val="00F512C5"/>
    <w:rsid w:val="00F52564"/>
    <w:rsid w:val="00F54B2D"/>
    <w:rsid w:val="00F54CA6"/>
    <w:rsid w:val="00F56C23"/>
    <w:rsid w:val="00F56ED7"/>
    <w:rsid w:val="00F6187E"/>
    <w:rsid w:val="00F62C86"/>
    <w:rsid w:val="00F63192"/>
    <w:rsid w:val="00F63845"/>
    <w:rsid w:val="00F63CFC"/>
    <w:rsid w:val="00F641C1"/>
    <w:rsid w:val="00F654F3"/>
    <w:rsid w:val="00F6681E"/>
    <w:rsid w:val="00F67064"/>
    <w:rsid w:val="00F6768E"/>
    <w:rsid w:val="00F70064"/>
    <w:rsid w:val="00F711C8"/>
    <w:rsid w:val="00F71874"/>
    <w:rsid w:val="00F719A9"/>
    <w:rsid w:val="00F71D1F"/>
    <w:rsid w:val="00F729A3"/>
    <w:rsid w:val="00F7318A"/>
    <w:rsid w:val="00F74C17"/>
    <w:rsid w:val="00F75355"/>
    <w:rsid w:val="00F756C6"/>
    <w:rsid w:val="00F75E53"/>
    <w:rsid w:val="00F768C1"/>
    <w:rsid w:val="00F7708F"/>
    <w:rsid w:val="00F80B16"/>
    <w:rsid w:val="00F80DE9"/>
    <w:rsid w:val="00F817A5"/>
    <w:rsid w:val="00F82A8F"/>
    <w:rsid w:val="00F83B83"/>
    <w:rsid w:val="00F846C6"/>
    <w:rsid w:val="00F84B4A"/>
    <w:rsid w:val="00F85C10"/>
    <w:rsid w:val="00F864AE"/>
    <w:rsid w:val="00F8700B"/>
    <w:rsid w:val="00F90F1C"/>
    <w:rsid w:val="00F9109A"/>
    <w:rsid w:val="00F91276"/>
    <w:rsid w:val="00F9319F"/>
    <w:rsid w:val="00F9360C"/>
    <w:rsid w:val="00F95912"/>
    <w:rsid w:val="00F95C17"/>
    <w:rsid w:val="00F962DC"/>
    <w:rsid w:val="00F96AA6"/>
    <w:rsid w:val="00F97303"/>
    <w:rsid w:val="00FA12E7"/>
    <w:rsid w:val="00FA1343"/>
    <w:rsid w:val="00FA1460"/>
    <w:rsid w:val="00FA1B7C"/>
    <w:rsid w:val="00FA29C9"/>
    <w:rsid w:val="00FA393C"/>
    <w:rsid w:val="00FA432B"/>
    <w:rsid w:val="00FA4C3F"/>
    <w:rsid w:val="00FA513D"/>
    <w:rsid w:val="00FA5378"/>
    <w:rsid w:val="00FA5870"/>
    <w:rsid w:val="00FA6498"/>
    <w:rsid w:val="00FA6793"/>
    <w:rsid w:val="00FA7328"/>
    <w:rsid w:val="00FB115E"/>
    <w:rsid w:val="00FB1218"/>
    <w:rsid w:val="00FB145B"/>
    <w:rsid w:val="00FB2ABE"/>
    <w:rsid w:val="00FB2BB1"/>
    <w:rsid w:val="00FB3617"/>
    <w:rsid w:val="00FB363F"/>
    <w:rsid w:val="00FB38F2"/>
    <w:rsid w:val="00FB41B3"/>
    <w:rsid w:val="00FB45DF"/>
    <w:rsid w:val="00FB47E9"/>
    <w:rsid w:val="00FB5A22"/>
    <w:rsid w:val="00FB7EDE"/>
    <w:rsid w:val="00FC15DE"/>
    <w:rsid w:val="00FC37F2"/>
    <w:rsid w:val="00FC6E1E"/>
    <w:rsid w:val="00FC72AC"/>
    <w:rsid w:val="00FD00F4"/>
    <w:rsid w:val="00FD06D4"/>
    <w:rsid w:val="00FD0A23"/>
    <w:rsid w:val="00FD16DC"/>
    <w:rsid w:val="00FD1800"/>
    <w:rsid w:val="00FD2CE4"/>
    <w:rsid w:val="00FD4879"/>
    <w:rsid w:val="00FD61DF"/>
    <w:rsid w:val="00FD7336"/>
    <w:rsid w:val="00FD7EB0"/>
    <w:rsid w:val="00FD7FF3"/>
    <w:rsid w:val="00FE128E"/>
    <w:rsid w:val="00FE158F"/>
    <w:rsid w:val="00FE2291"/>
    <w:rsid w:val="00FE274B"/>
    <w:rsid w:val="00FE2B61"/>
    <w:rsid w:val="00FE317D"/>
    <w:rsid w:val="00FE41EB"/>
    <w:rsid w:val="00FE449E"/>
    <w:rsid w:val="00FE4D29"/>
    <w:rsid w:val="00FE528A"/>
    <w:rsid w:val="00FE72E7"/>
    <w:rsid w:val="00FE7A52"/>
    <w:rsid w:val="00FE7AAF"/>
    <w:rsid w:val="00FE7CA8"/>
    <w:rsid w:val="00FF0BFC"/>
    <w:rsid w:val="00FF14BF"/>
    <w:rsid w:val="00FF2699"/>
    <w:rsid w:val="00FF32D0"/>
    <w:rsid w:val="00FF467E"/>
    <w:rsid w:val="00FF5397"/>
    <w:rsid w:val="00FF6154"/>
    <w:rsid w:val="00FF6E33"/>
    <w:rsid w:val="00FF71DA"/>
    <w:rsid w:val="00FF71EF"/>
    <w:rsid w:val="00FF7508"/>
    <w:rsid w:val="00FF771E"/>
    <w:rsid w:val="00FF7C0A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4E40"/>
  <w15:docId w15:val="{C73C4488-2216-5C48-A931-DB100EE08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556F4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5556F4"/>
    <w:pPr>
      <w:keepNext/>
      <w:widowControl w:val="0"/>
      <w:spacing w:before="480" w:after="240"/>
      <w:ind w:firstLine="0"/>
      <w:jc w:val="center"/>
      <w:outlineLvl w:val="0"/>
    </w:pPr>
    <w:rPr>
      <w:rFonts w:eastAsia="Times New Roman" w:cstheme="majorBidi"/>
      <w:b/>
      <w:bCs/>
      <w:szCs w:val="28"/>
    </w:rPr>
  </w:style>
  <w:style w:type="paragraph" w:styleId="2">
    <w:name w:val="heading 2"/>
    <w:basedOn w:val="a1"/>
    <w:next w:val="a1"/>
    <w:link w:val="20"/>
    <w:uiPriority w:val="9"/>
    <w:unhideWhenUsed/>
    <w:qFormat/>
    <w:rsid w:val="005556F4"/>
    <w:pPr>
      <w:keepNext/>
      <w:widowControl w:val="0"/>
      <w:spacing w:before="240" w:after="240"/>
      <w:ind w:firstLine="0"/>
      <w:jc w:val="center"/>
      <w:outlineLvl w:val="1"/>
    </w:pPr>
    <w:rPr>
      <w:rFonts w:cs="Times New Roman"/>
      <w:bCs/>
      <w:i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5556F4"/>
    <w:pPr>
      <w:keepNext/>
      <w:keepLines/>
      <w:spacing w:before="360" w:after="240"/>
      <w:ind w:firstLine="0"/>
      <w:jc w:val="center"/>
      <w:outlineLvl w:val="2"/>
    </w:pPr>
    <w:rPr>
      <w:rFonts w:eastAsia="Calibri" w:cs="Times New Roman"/>
      <w:bCs/>
      <w:lang w:eastAsia="ru-RU"/>
    </w:rPr>
  </w:style>
  <w:style w:type="paragraph" w:styleId="4">
    <w:name w:val="heading 4"/>
    <w:basedOn w:val="a1"/>
    <w:next w:val="a1"/>
    <w:link w:val="40"/>
    <w:uiPriority w:val="9"/>
    <w:unhideWhenUsed/>
    <w:qFormat/>
    <w:rsid w:val="005556F4"/>
    <w:pPr>
      <w:keepNext/>
      <w:widowControl w:val="0"/>
      <w:spacing w:before="200" w:after="240"/>
      <w:ind w:firstLine="0"/>
      <w:jc w:val="center"/>
      <w:outlineLvl w:val="3"/>
    </w:pPr>
    <w:rPr>
      <w:rFonts w:eastAsiaTheme="majorEastAsia" w:cs="Times New Roman"/>
      <w:bCs/>
      <w:iCs/>
      <w:lang w:eastAsia="ru-RU"/>
    </w:rPr>
  </w:style>
  <w:style w:type="paragraph" w:styleId="5">
    <w:name w:val="heading 5"/>
    <w:basedOn w:val="a1"/>
    <w:next w:val="a1"/>
    <w:link w:val="50"/>
    <w:uiPriority w:val="9"/>
    <w:unhideWhenUsed/>
    <w:qFormat/>
    <w:rsid w:val="005556F4"/>
    <w:pPr>
      <w:keepNext/>
      <w:keepLines/>
      <w:spacing w:before="200"/>
      <w:ind w:firstLine="0"/>
      <w:outlineLvl w:val="4"/>
    </w:pPr>
    <w:rPr>
      <w:rFonts w:eastAsiaTheme="majorEastAsia" w:cstheme="majorBidi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556F4"/>
    <w:pPr>
      <w:keepNext/>
      <w:keepLines/>
      <w:spacing w:before="200"/>
      <w:ind w:firstLine="0"/>
      <w:outlineLvl w:val="5"/>
    </w:pPr>
    <w:rPr>
      <w:rFonts w:eastAsiaTheme="majorEastAsia" w:cstheme="majorBidi"/>
      <w:i/>
      <w:i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556F4"/>
    <w:pPr>
      <w:keepNext/>
      <w:keepLines/>
      <w:spacing w:before="200"/>
      <w:ind w:firstLine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556F4"/>
    <w:pPr>
      <w:keepNext/>
      <w:keepLines/>
      <w:spacing w:before="200"/>
      <w:ind w:firstLine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556F4"/>
    <w:pPr>
      <w:keepNext/>
      <w:keepLines/>
      <w:spacing w:before="200"/>
      <w:ind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5556F4"/>
    <w:rPr>
      <w:rFonts w:ascii="Times New Roman" w:eastAsia="Times New Roman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2"/>
    <w:link w:val="2"/>
    <w:uiPriority w:val="9"/>
    <w:rsid w:val="005556F4"/>
    <w:rPr>
      <w:rFonts w:ascii="Times New Roman" w:hAnsi="Times New Roman" w:cs="Times New Roman"/>
      <w:bCs/>
      <w:i/>
      <w:sz w:val="28"/>
      <w:szCs w:val="28"/>
    </w:rPr>
  </w:style>
  <w:style w:type="character" w:customStyle="1" w:styleId="30">
    <w:name w:val="Заголовок 3 Знак"/>
    <w:basedOn w:val="a2"/>
    <w:link w:val="3"/>
    <w:uiPriority w:val="9"/>
    <w:rsid w:val="005556F4"/>
    <w:rPr>
      <w:rFonts w:ascii="Times New Roman" w:eastAsia="Calibri" w:hAnsi="Times New Roman" w:cs="Times New Roman"/>
      <w:bCs/>
      <w:sz w:val="2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5556F4"/>
    <w:rPr>
      <w:rFonts w:ascii="Times New Roman" w:eastAsiaTheme="majorEastAsia" w:hAnsi="Times New Roman" w:cs="Times New Roman"/>
      <w:bCs/>
      <w:iCs/>
      <w:sz w:val="28"/>
      <w:lang w:eastAsia="ru-RU"/>
    </w:rPr>
  </w:style>
  <w:style w:type="character" w:customStyle="1" w:styleId="50">
    <w:name w:val="Заголовок 5 Знак"/>
    <w:basedOn w:val="a2"/>
    <w:link w:val="5"/>
    <w:uiPriority w:val="9"/>
    <w:rsid w:val="005556F4"/>
    <w:rPr>
      <w:rFonts w:ascii="Times New Roman" w:eastAsiaTheme="majorEastAsia" w:hAnsi="Times New Roman" w:cstheme="majorBidi"/>
      <w:sz w:val="28"/>
    </w:rPr>
  </w:style>
  <w:style w:type="character" w:customStyle="1" w:styleId="60">
    <w:name w:val="Заголовок 6 Знак"/>
    <w:basedOn w:val="a2"/>
    <w:link w:val="6"/>
    <w:uiPriority w:val="9"/>
    <w:semiHidden/>
    <w:rsid w:val="005556F4"/>
    <w:rPr>
      <w:rFonts w:ascii="Times New Roman" w:eastAsiaTheme="majorEastAsia" w:hAnsi="Times New Roman" w:cstheme="majorBidi"/>
      <w:i/>
      <w:iCs/>
      <w:sz w:val="28"/>
    </w:rPr>
  </w:style>
  <w:style w:type="character" w:customStyle="1" w:styleId="70">
    <w:name w:val="Заголовок 7 Знак"/>
    <w:basedOn w:val="a2"/>
    <w:link w:val="7"/>
    <w:uiPriority w:val="9"/>
    <w:semiHidden/>
    <w:rsid w:val="005556F4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0">
    <w:name w:val="Заголовок 8 Знак"/>
    <w:basedOn w:val="a2"/>
    <w:link w:val="8"/>
    <w:uiPriority w:val="9"/>
    <w:semiHidden/>
    <w:rsid w:val="005556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5556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5">
    <w:name w:val="Таблица"/>
    <w:basedOn w:val="a6"/>
    <w:qFormat/>
    <w:rsid w:val="005556F4"/>
    <w:pPr>
      <w:jc w:val="left"/>
    </w:pPr>
    <w:rPr>
      <w:b w:val="0"/>
    </w:rPr>
  </w:style>
  <w:style w:type="paragraph" w:styleId="a7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Текст сноски1,Знак3 Знак, Знак3 Знак"/>
    <w:basedOn w:val="a1"/>
    <w:link w:val="a8"/>
    <w:uiPriority w:val="99"/>
    <w:unhideWhenUsed/>
    <w:rsid w:val="005556F4"/>
    <w:pPr>
      <w:ind w:firstLine="0"/>
    </w:pPr>
    <w:rPr>
      <w:sz w:val="20"/>
      <w:szCs w:val="20"/>
    </w:rPr>
  </w:style>
  <w:style w:type="character" w:customStyle="1" w:styleId="a8">
    <w:name w:val="Текст сноски Знак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,Текст сноски1 Знак"/>
    <w:basedOn w:val="a2"/>
    <w:link w:val="a7"/>
    <w:uiPriority w:val="99"/>
    <w:rsid w:val="005556F4"/>
    <w:rPr>
      <w:rFonts w:ascii="Times New Roman" w:hAnsi="Times New Roman"/>
      <w:sz w:val="20"/>
      <w:szCs w:val="20"/>
    </w:rPr>
  </w:style>
  <w:style w:type="character" w:styleId="a9">
    <w:name w:val="footnote reference"/>
    <w:aliases w:val="Знак сноски 1,Знак сноски-FN,Ciae niinee-FN,Referencia nota al pie,Ссылка на сноску 45,Appel note de bas de page,Footnote symbol,Footnotes refss,Fussnota,сноска,vnv,16 Point,Superscript 6 Point,Odwołanie przypisu,SUPERS,зс,Çíàê ñíîñêè-FN"/>
    <w:basedOn w:val="a2"/>
    <w:uiPriority w:val="99"/>
    <w:unhideWhenUsed/>
    <w:rsid w:val="005556F4"/>
    <w:rPr>
      <w:vertAlign w:val="superscript"/>
    </w:rPr>
  </w:style>
  <w:style w:type="paragraph" w:customStyle="1" w:styleId="a">
    <w:name w:val="Заголовок внутри раздела"/>
    <w:basedOn w:val="aa"/>
    <w:link w:val="ab"/>
    <w:qFormat/>
    <w:rsid w:val="005556F4"/>
    <w:pPr>
      <w:numPr>
        <w:numId w:val="1"/>
      </w:numPr>
      <w:spacing w:line="276" w:lineRule="auto"/>
      <w:jc w:val="left"/>
    </w:pPr>
    <w:rPr>
      <w:rFonts w:cs="Times New Roman"/>
      <w:b/>
      <w:snapToGrid w:val="0"/>
      <w:szCs w:val="28"/>
      <w:lang w:eastAsia="ru-RU"/>
    </w:rPr>
  </w:style>
  <w:style w:type="character" w:customStyle="1" w:styleId="ac">
    <w:name w:val="Абзац списка Знак"/>
    <w:aliases w:val="Варианты ответов Знак,A_маркированный_список Знак,Bullet List Знак,FooterText Знак,numbered Знак,List Paragraph Знак,Подпись рисунка Знак,Маркированный список_уровень1 Знак,Paragraphe de liste1 Знак,lp1 Знак,Table-Normal Знак"/>
    <w:basedOn w:val="a2"/>
    <w:link w:val="aa"/>
    <w:uiPriority w:val="34"/>
    <w:qFormat/>
    <w:rsid w:val="005556F4"/>
    <w:rPr>
      <w:rFonts w:ascii="Times New Roman" w:hAnsi="Times New Roman"/>
      <w:sz w:val="28"/>
    </w:rPr>
  </w:style>
  <w:style w:type="table" w:styleId="ad">
    <w:name w:val="Table Grid"/>
    <w:basedOn w:val="a3"/>
    <w:uiPriority w:val="39"/>
    <w:rsid w:val="0055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Заголовок внутри раздела Знак"/>
    <w:basedOn w:val="ac"/>
    <w:link w:val="a"/>
    <w:rsid w:val="005556F4"/>
    <w:rPr>
      <w:rFonts w:ascii="Times New Roman" w:hAnsi="Times New Roman" w:cs="Times New Roman"/>
      <w:b/>
      <w:snapToGrid w:val="0"/>
      <w:sz w:val="28"/>
      <w:szCs w:val="28"/>
      <w:lang w:eastAsia="ru-RU"/>
    </w:rPr>
  </w:style>
  <w:style w:type="paragraph" w:styleId="aa">
    <w:name w:val="List Paragraph"/>
    <w:aliases w:val="Варианты ответов,A_маркированный_список,Bullet List,FooterText,numbered,List Paragraph,Подпись рисунка,Маркированный список_уровень1,Paragraphe de liste1,lp1,Table-Normal,RSHB_Table-Normal,SL_Абзац списка,Нумерованый список,СпБезКС,ПАРАГРАФ"/>
    <w:basedOn w:val="a1"/>
    <w:link w:val="ac"/>
    <w:uiPriority w:val="34"/>
    <w:qFormat/>
    <w:rsid w:val="005556F4"/>
    <w:pPr>
      <w:ind w:firstLine="0"/>
      <w:contextualSpacing/>
    </w:pPr>
  </w:style>
  <w:style w:type="paragraph" w:styleId="ae">
    <w:name w:val="Balloon Text"/>
    <w:basedOn w:val="a1"/>
    <w:link w:val="af"/>
    <w:uiPriority w:val="99"/>
    <w:semiHidden/>
    <w:unhideWhenUsed/>
    <w:rsid w:val="005556F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2"/>
    <w:link w:val="ae"/>
    <w:uiPriority w:val="99"/>
    <w:semiHidden/>
    <w:rsid w:val="005556F4"/>
    <w:rPr>
      <w:rFonts w:ascii="Tahoma" w:hAnsi="Tahoma" w:cs="Tahoma"/>
      <w:sz w:val="16"/>
      <w:szCs w:val="16"/>
    </w:rPr>
  </w:style>
  <w:style w:type="paragraph" w:styleId="af0">
    <w:name w:val="header"/>
    <w:basedOn w:val="a1"/>
    <w:link w:val="af1"/>
    <w:uiPriority w:val="99"/>
    <w:unhideWhenUsed/>
    <w:rsid w:val="005556F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2"/>
    <w:link w:val="af0"/>
    <w:uiPriority w:val="99"/>
    <w:rsid w:val="005556F4"/>
    <w:rPr>
      <w:rFonts w:ascii="Times New Roman" w:hAnsi="Times New Roman"/>
      <w:sz w:val="28"/>
    </w:rPr>
  </w:style>
  <w:style w:type="paragraph" w:styleId="af2">
    <w:name w:val="footer"/>
    <w:basedOn w:val="a1"/>
    <w:link w:val="af3"/>
    <w:uiPriority w:val="99"/>
    <w:unhideWhenUsed/>
    <w:rsid w:val="005556F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5556F4"/>
    <w:rPr>
      <w:rFonts w:ascii="Times New Roman" w:hAnsi="Times New Roman"/>
      <w:sz w:val="28"/>
    </w:rPr>
  </w:style>
  <w:style w:type="paragraph" w:styleId="af4">
    <w:name w:val="Title"/>
    <w:basedOn w:val="a1"/>
    <w:next w:val="a1"/>
    <w:link w:val="af5"/>
    <w:qFormat/>
    <w:rsid w:val="005556F4"/>
    <w:pPr>
      <w:suppressAutoHyphens/>
      <w:spacing w:before="480" w:after="240"/>
      <w:ind w:firstLine="0"/>
      <w:jc w:val="center"/>
    </w:pPr>
    <w:rPr>
      <w:rFonts w:eastAsia="Times New Roman" w:cs="Times New Roman"/>
      <w:b/>
      <w:bCs/>
      <w:kern w:val="1"/>
      <w:szCs w:val="24"/>
      <w:lang w:eastAsia="ru-RU"/>
    </w:rPr>
  </w:style>
  <w:style w:type="character" w:customStyle="1" w:styleId="af5">
    <w:name w:val="Заголовок Знак"/>
    <w:basedOn w:val="a2"/>
    <w:link w:val="af4"/>
    <w:rsid w:val="005556F4"/>
    <w:rPr>
      <w:rFonts w:ascii="Times New Roman" w:eastAsia="Times New Roman" w:hAnsi="Times New Roman" w:cs="Times New Roman"/>
      <w:b/>
      <w:bCs/>
      <w:kern w:val="1"/>
      <w:sz w:val="28"/>
      <w:szCs w:val="24"/>
      <w:lang w:eastAsia="ru-RU"/>
    </w:rPr>
  </w:style>
  <w:style w:type="paragraph" w:styleId="af6">
    <w:name w:val="No Spacing"/>
    <w:aliases w:val="График"/>
    <w:autoRedefine/>
    <w:uiPriority w:val="1"/>
    <w:qFormat/>
    <w:rsid w:val="005556F4"/>
    <w:pPr>
      <w:spacing w:after="0" w:line="240" w:lineRule="auto"/>
      <w:jc w:val="both"/>
    </w:pPr>
    <w:rPr>
      <w:rFonts w:ascii="Times New Roman" w:hAnsi="Times New Roman"/>
      <w:b/>
      <w:sz w:val="24"/>
    </w:rPr>
  </w:style>
  <w:style w:type="paragraph" w:styleId="af7">
    <w:name w:val="Document Map"/>
    <w:basedOn w:val="a1"/>
    <w:link w:val="af8"/>
    <w:uiPriority w:val="99"/>
    <w:semiHidden/>
    <w:unhideWhenUsed/>
    <w:rsid w:val="005556F4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2"/>
    <w:link w:val="af7"/>
    <w:uiPriority w:val="99"/>
    <w:semiHidden/>
    <w:rsid w:val="005556F4"/>
    <w:rPr>
      <w:rFonts w:ascii="Tahoma" w:hAnsi="Tahoma" w:cs="Tahoma"/>
      <w:sz w:val="16"/>
      <w:szCs w:val="16"/>
    </w:rPr>
  </w:style>
  <w:style w:type="paragraph" w:customStyle="1" w:styleId="a6">
    <w:name w:val="Таблица шапка"/>
    <w:basedOn w:val="a1"/>
    <w:qFormat/>
    <w:rsid w:val="005556F4"/>
    <w:pPr>
      <w:ind w:firstLine="0"/>
      <w:jc w:val="center"/>
    </w:pPr>
    <w:rPr>
      <w:rFonts w:eastAsia="Calibri" w:cs="Times New Roman"/>
      <w:b/>
      <w:sz w:val="24"/>
    </w:rPr>
  </w:style>
  <w:style w:type="character" w:styleId="af9">
    <w:name w:val="annotation reference"/>
    <w:basedOn w:val="a2"/>
    <w:uiPriority w:val="99"/>
    <w:semiHidden/>
    <w:unhideWhenUsed/>
    <w:rsid w:val="005556F4"/>
    <w:rPr>
      <w:sz w:val="16"/>
      <w:szCs w:val="16"/>
    </w:rPr>
  </w:style>
  <w:style w:type="paragraph" w:styleId="afa">
    <w:name w:val="annotation text"/>
    <w:basedOn w:val="a1"/>
    <w:link w:val="afb"/>
    <w:uiPriority w:val="99"/>
    <w:unhideWhenUsed/>
    <w:rsid w:val="005556F4"/>
    <w:rPr>
      <w:sz w:val="20"/>
      <w:szCs w:val="20"/>
    </w:rPr>
  </w:style>
  <w:style w:type="character" w:customStyle="1" w:styleId="afb">
    <w:name w:val="Текст примечания Знак"/>
    <w:basedOn w:val="a2"/>
    <w:link w:val="afa"/>
    <w:uiPriority w:val="99"/>
    <w:rsid w:val="005556F4"/>
    <w:rPr>
      <w:rFonts w:ascii="Times New Roman" w:hAnsi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556F4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5556F4"/>
    <w:rPr>
      <w:rFonts w:ascii="Times New Roman" w:hAnsi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5556F4"/>
    <w:pPr>
      <w:spacing w:after="0" w:line="240" w:lineRule="auto"/>
    </w:pPr>
    <w:rPr>
      <w:rFonts w:ascii="Times New Roman" w:hAnsi="Times New Roman"/>
      <w:sz w:val="28"/>
    </w:rPr>
  </w:style>
  <w:style w:type="paragraph" w:styleId="aff">
    <w:name w:val="caption"/>
    <w:basedOn w:val="a1"/>
    <w:next w:val="a1"/>
    <w:uiPriority w:val="35"/>
    <w:unhideWhenUsed/>
    <w:qFormat/>
    <w:rsid w:val="005556F4"/>
    <w:pPr>
      <w:ind w:firstLine="0"/>
    </w:pPr>
    <w:rPr>
      <w:b/>
      <w:bCs/>
      <w:sz w:val="24"/>
      <w:szCs w:val="18"/>
    </w:rPr>
  </w:style>
  <w:style w:type="character" w:styleId="aff0">
    <w:name w:val="Hyperlink"/>
    <w:basedOn w:val="a2"/>
    <w:uiPriority w:val="99"/>
    <w:unhideWhenUsed/>
    <w:rsid w:val="005556F4"/>
    <w:rPr>
      <w:color w:val="0000FF" w:themeColor="hyperlink"/>
      <w:u w:val="single"/>
    </w:rPr>
  </w:style>
  <w:style w:type="character" w:styleId="aff1">
    <w:name w:val="FollowedHyperlink"/>
    <w:basedOn w:val="a2"/>
    <w:uiPriority w:val="99"/>
    <w:semiHidden/>
    <w:unhideWhenUsed/>
    <w:rsid w:val="005556F4"/>
    <w:rPr>
      <w:color w:val="800080" w:themeColor="followedHyperlink"/>
      <w:u w:val="single"/>
    </w:rPr>
  </w:style>
  <w:style w:type="paragraph" w:styleId="aff2">
    <w:name w:val="endnote text"/>
    <w:basedOn w:val="a1"/>
    <w:link w:val="aff3"/>
    <w:uiPriority w:val="99"/>
    <w:semiHidden/>
    <w:unhideWhenUsed/>
    <w:rsid w:val="005556F4"/>
    <w:rPr>
      <w:sz w:val="20"/>
      <w:szCs w:val="20"/>
    </w:rPr>
  </w:style>
  <w:style w:type="character" w:customStyle="1" w:styleId="aff3">
    <w:name w:val="Текст концевой сноски Знак"/>
    <w:basedOn w:val="a2"/>
    <w:link w:val="aff2"/>
    <w:uiPriority w:val="99"/>
    <w:semiHidden/>
    <w:rsid w:val="005556F4"/>
    <w:rPr>
      <w:rFonts w:ascii="Times New Roman" w:hAnsi="Times New Roman"/>
      <w:sz w:val="20"/>
      <w:szCs w:val="20"/>
    </w:rPr>
  </w:style>
  <w:style w:type="character" w:styleId="aff4">
    <w:name w:val="endnote reference"/>
    <w:basedOn w:val="a2"/>
    <w:uiPriority w:val="99"/>
    <w:semiHidden/>
    <w:unhideWhenUsed/>
    <w:rsid w:val="005556F4"/>
    <w:rPr>
      <w:vertAlign w:val="superscript"/>
    </w:rPr>
  </w:style>
  <w:style w:type="paragraph" w:styleId="aff5">
    <w:name w:val="Normal (Web)"/>
    <w:basedOn w:val="a1"/>
    <w:link w:val="aff6"/>
    <w:uiPriority w:val="99"/>
    <w:unhideWhenUsed/>
    <w:rsid w:val="005556F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styleId="-2">
    <w:name w:val="Light List Accent 2"/>
    <w:basedOn w:val="a3"/>
    <w:uiPriority w:val="61"/>
    <w:rsid w:val="005556F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customStyle="1" w:styleId="aff7">
    <w:name w:val="Источник данных"/>
    <w:qFormat/>
    <w:rsid w:val="005556F4"/>
    <w:pPr>
      <w:widowControl w:val="0"/>
      <w:spacing w:before="120" w:after="120" w:line="240" w:lineRule="auto"/>
    </w:pPr>
    <w:rPr>
      <w:rFonts w:ascii="Times New Roman" w:eastAsia="MS Mincho" w:hAnsi="Times New Roman" w:cs="Times New Roman"/>
      <w:i/>
      <w:iCs/>
      <w:szCs w:val="24"/>
    </w:rPr>
  </w:style>
  <w:style w:type="table" w:customStyle="1" w:styleId="1-11">
    <w:name w:val="Средний список 1 - Акцент 11"/>
    <w:basedOn w:val="a3"/>
    <w:uiPriority w:val="65"/>
    <w:rsid w:val="005556F4"/>
    <w:pPr>
      <w:spacing w:after="0" w:line="240" w:lineRule="auto"/>
    </w:pPr>
    <w:rPr>
      <w:rFonts w:ascii="Cambria" w:eastAsia="MS Mincho" w:hAnsi="Cambria" w:cs="Times New Roman"/>
      <w:color w:val="000000" w:themeColor="text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paragraph" w:customStyle="1" w:styleId="aff8">
    <w:name w:val="вид объекта"/>
    <w:uiPriority w:val="99"/>
    <w:rsid w:val="005556F4"/>
    <w:pPr>
      <w:spacing w:before="480" w:after="0" w:line="240" w:lineRule="auto"/>
    </w:pPr>
    <w:rPr>
      <w:rFonts w:ascii="Trebuchet MS" w:eastAsia="MS Mincho" w:hAnsi="Trebuchet MS" w:cs="Times New Roman"/>
      <w:b/>
      <w:bCs/>
      <w:color w:val="EEECE1" w:themeColor="background2"/>
      <w:sz w:val="20"/>
      <w:szCs w:val="20"/>
      <w:u w:val="single"/>
    </w:rPr>
  </w:style>
  <w:style w:type="character" w:styleId="aff9">
    <w:name w:val="Emphasis"/>
    <w:aliases w:val="Источник"/>
    <w:uiPriority w:val="20"/>
    <w:qFormat/>
    <w:rsid w:val="005556F4"/>
    <w:rPr>
      <w:rFonts w:ascii="Times New Roman" w:hAnsi="Times New Roman"/>
      <w:i/>
      <w:iCs/>
      <w:color w:val="auto"/>
      <w:sz w:val="22"/>
    </w:rPr>
  </w:style>
  <w:style w:type="table" w:customStyle="1" w:styleId="11">
    <w:name w:val="АЦ1"/>
    <w:basedOn w:val="a3"/>
    <w:uiPriority w:val="99"/>
    <w:rsid w:val="005556F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StyleRowBandSize w:val="1"/>
    </w:tblPr>
    <w:tblStylePr w:type="firstRow">
      <w:pPr>
        <w:jc w:val="center"/>
      </w:pPr>
      <w:rPr>
        <w:rFonts w:asciiTheme="minorHAnsi" w:hAnsiTheme="minorHAnsi"/>
        <w:b/>
        <w:color w:val="FFFFFF"/>
        <w:sz w:val="20"/>
      </w:rPr>
      <w:tblPr/>
      <w:tcPr>
        <w:tcBorders>
          <w:top w:val="nil"/>
          <w:left w:val="nil"/>
          <w:bottom w:val="single" w:sz="4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EEECE1" w:themeFill="background2"/>
      </w:tcPr>
    </w:tblStylePr>
    <w:tblStylePr w:type="lastRow">
      <w:pPr>
        <w:jc w:val="center"/>
      </w:pPr>
      <w:rPr>
        <w:rFonts w:asciiTheme="minorHAnsi" w:hAnsiTheme="minorHAnsi"/>
        <w:color w:val="C0504D" w:themeColor="accent2"/>
        <w:sz w:val="20"/>
      </w:rPr>
      <w:tblPr/>
      <w:tcPr>
        <w:tcBorders>
          <w:top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E1DEDE"/>
        <w:vAlign w:val="center"/>
      </w:tcPr>
    </w:tblStylePr>
    <w:tblStylePr w:type="firstCol">
      <w:pPr>
        <w:jc w:val="left"/>
      </w:pPr>
      <w:rPr>
        <w:rFonts w:asciiTheme="minorHAnsi" w:hAnsiTheme="minorHAnsi"/>
        <w:color w:val="FFFFFF" w:themeColor="background1"/>
        <w:sz w:val="20"/>
      </w:rPr>
      <w:tblPr/>
      <w:tcPr>
        <w:shd w:val="clear" w:color="auto" w:fill="9BBB59" w:themeFill="accent3"/>
        <w:vAlign w:val="center"/>
      </w:tcPr>
    </w:tblStylePr>
    <w:tblStylePr w:type="band1Horz">
      <w:pPr>
        <w:jc w:val="center"/>
      </w:pPr>
      <w:rPr>
        <w:rFonts w:asciiTheme="minorHAnsi" w:hAnsiTheme="minorHAnsi"/>
        <w:color w:val="000000" w:themeColor="text1"/>
        <w:sz w:val="20"/>
      </w:rPr>
      <w:tblPr/>
      <w:tcPr>
        <w:tcBorders>
          <w:top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8064A2" w:themeFill="accent4"/>
        <w:vAlign w:val="center"/>
      </w:tcPr>
    </w:tblStylePr>
    <w:tblStylePr w:type="band2Horz">
      <w:pPr>
        <w:jc w:val="center"/>
      </w:pPr>
      <w:rPr>
        <w:rFonts w:asciiTheme="minorHAnsi" w:hAnsiTheme="minorHAnsi"/>
        <w:color w:val="000000" w:themeColor="text1"/>
        <w:sz w:val="20"/>
      </w:rPr>
      <w:tblPr/>
      <w:tcPr>
        <w:tcBorders>
          <w:top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4BACC6" w:themeFill="accent5"/>
        <w:vAlign w:val="center"/>
      </w:tcPr>
    </w:tblStylePr>
  </w:style>
  <w:style w:type="table" w:customStyle="1" w:styleId="-21">
    <w:name w:val="Светлый список - Акцент 21"/>
    <w:basedOn w:val="a3"/>
    <w:next w:val="-2"/>
    <w:uiPriority w:val="61"/>
    <w:rsid w:val="005556F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-22">
    <w:name w:val="Светлый список - Акцент 22"/>
    <w:basedOn w:val="a3"/>
    <w:next w:val="-2"/>
    <w:uiPriority w:val="61"/>
    <w:rsid w:val="005556F4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2">
    <w:name w:val="Сетка таблицы1"/>
    <w:basedOn w:val="a3"/>
    <w:next w:val="ad"/>
    <w:uiPriority w:val="59"/>
    <w:rsid w:val="0055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Аналитический центр1"/>
    <w:basedOn w:val="a3"/>
    <w:uiPriority w:val="99"/>
    <w:rsid w:val="005556F4"/>
    <w:pPr>
      <w:spacing w:after="0" w:line="240" w:lineRule="auto"/>
    </w:pPr>
    <w:rPr>
      <w:rFonts w:ascii="Trebuchet MS" w:eastAsia="MS Mincho" w:hAnsi="Trebuchet MS" w:cs="Times New Roman"/>
      <w:sz w:val="20"/>
      <w:szCs w:val="20"/>
      <w:lang w:val="en-US"/>
    </w:rPr>
    <w:tblPr>
      <w:tblStyleRowBandSize w:val="1"/>
    </w:tblPr>
    <w:tblStylePr w:type="firstRow">
      <w:pPr>
        <w:jc w:val="center"/>
      </w:pPr>
      <w:rPr>
        <w:rFonts w:ascii="Segoe UI" w:hAnsi="Segoe UI"/>
        <w:b/>
        <w:color w:val="FFFFFF"/>
        <w:sz w:val="20"/>
      </w:rPr>
      <w:tblPr/>
      <w:tcPr>
        <w:tcBorders>
          <w:top w:val="nil"/>
          <w:left w:val="nil"/>
          <w:bottom w:val="single" w:sz="4" w:space="0" w:color="FFFFFF"/>
          <w:right w:val="nil"/>
          <w:insideH w:val="single" w:sz="4" w:space="0" w:color="FFFFFF"/>
          <w:insideV w:val="single" w:sz="4" w:space="0" w:color="FFFFFF"/>
        </w:tcBorders>
        <w:shd w:val="clear" w:color="auto" w:fill="28BEBE"/>
        <w:vAlign w:val="center"/>
      </w:tcPr>
    </w:tblStylePr>
    <w:tblStylePr w:type="lastRow">
      <w:pPr>
        <w:jc w:val="center"/>
      </w:pPr>
      <w:rPr>
        <w:rFonts w:ascii="Segoe UI" w:hAnsi="Segoe UI"/>
        <w:b w:val="0"/>
        <w:color w:val="463232"/>
        <w:sz w:val="20"/>
      </w:rPr>
      <w:tblPr/>
      <w:tcPr>
        <w:tcBorders>
          <w:top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E1DEDE"/>
        <w:vAlign w:val="center"/>
      </w:tcPr>
    </w:tblStylePr>
    <w:tblStylePr w:type="firstCol">
      <w:pPr>
        <w:jc w:val="left"/>
      </w:pPr>
      <w:rPr>
        <w:rFonts w:ascii="Segoe UI" w:hAnsi="Segoe UI"/>
        <w:color w:val="FFFFFF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A0DCDC"/>
        <w:vAlign w:val="center"/>
      </w:tcPr>
    </w:tblStylePr>
    <w:tblStylePr w:type="band1Horz">
      <w:pPr>
        <w:jc w:val="center"/>
      </w:pPr>
      <w:rPr>
        <w:rFonts w:ascii="Segoe UI" w:hAnsi="Segoe UI"/>
        <w:sz w:val="20"/>
      </w:rPr>
      <w:tblPr/>
      <w:tcPr>
        <w:tcBorders>
          <w:top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F0EBE1"/>
        <w:vAlign w:val="center"/>
      </w:tcPr>
    </w:tblStylePr>
    <w:tblStylePr w:type="band2Horz">
      <w:pPr>
        <w:jc w:val="center"/>
      </w:pPr>
      <w:rPr>
        <w:rFonts w:ascii="Segoe UI" w:hAnsi="Segoe UI"/>
        <w:sz w:val="20"/>
      </w:rPr>
      <w:tblPr/>
      <w:tcPr>
        <w:tcBorders>
          <w:top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CDC8AA"/>
        <w:vAlign w:val="center"/>
      </w:tcPr>
    </w:tblStylePr>
  </w:style>
  <w:style w:type="table" w:customStyle="1" w:styleId="110">
    <w:name w:val="Аналитический центр11"/>
    <w:basedOn w:val="a3"/>
    <w:uiPriority w:val="99"/>
    <w:rsid w:val="005556F4"/>
    <w:pPr>
      <w:spacing w:after="0" w:line="240" w:lineRule="auto"/>
    </w:pPr>
    <w:rPr>
      <w:rFonts w:ascii="Trebuchet MS" w:eastAsia="MS Mincho" w:hAnsi="Trebuchet MS" w:cs="Times New Roman"/>
      <w:sz w:val="20"/>
      <w:szCs w:val="20"/>
      <w:lang w:val="en-US"/>
    </w:rPr>
    <w:tblPr>
      <w:tblStyleRowBandSize w:val="1"/>
    </w:tblPr>
    <w:tblStylePr w:type="firstRow">
      <w:pPr>
        <w:jc w:val="center"/>
      </w:pPr>
      <w:rPr>
        <w:rFonts w:ascii="Segoe UI" w:hAnsi="Segoe UI"/>
        <w:b/>
        <w:color w:val="FFFFFF"/>
        <w:sz w:val="20"/>
      </w:rPr>
      <w:tblPr/>
      <w:tcPr>
        <w:tcBorders>
          <w:top w:val="nil"/>
          <w:left w:val="nil"/>
          <w:bottom w:val="single" w:sz="4" w:space="0" w:color="FFFFFF"/>
          <w:right w:val="nil"/>
          <w:insideH w:val="single" w:sz="4" w:space="0" w:color="FFFFFF"/>
          <w:insideV w:val="single" w:sz="4" w:space="0" w:color="FFFFFF"/>
        </w:tcBorders>
        <w:shd w:val="clear" w:color="auto" w:fill="28BEBE"/>
        <w:vAlign w:val="center"/>
      </w:tcPr>
    </w:tblStylePr>
    <w:tblStylePr w:type="lastRow">
      <w:pPr>
        <w:jc w:val="center"/>
      </w:pPr>
      <w:rPr>
        <w:rFonts w:ascii="Segoe UI" w:hAnsi="Segoe UI"/>
        <w:b w:val="0"/>
        <w:color w:val="463232"/>
        <w:sz w:val="20"/>
      </w:rPr>
      <w:tblPr/>
      <w:tcPr>
        <w:tcBorders>
          <w:top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E1DEDE"/>
        <w:vAlign w:val="center"/>
      </w:tcPr>
    </w:tblStylePr>
    <w:tblStylePr w:type="firstCol">
      <w:pPr>
        <w:jc w:val="left"/>
      </w:pPr>
      <w:rPr>
        <w:rFonts w:ascii="Segoe UI" w:hAnsi="Segoe UI"/>
        <w:color w:val="FFFFFF"/>
        <w:sz w:val="20"/>
      </w:rPr>
      <w:tblPr/>
      <w:tcPr>
        <w:tcBorders>
          <w:insideH w:val="single" w:sz="4" w:space="0" w:color="FFFFFF"/>
          <w:insideV w:val="single" w:sz="4" w:space="0" w:color="FFFFFF"/>
        </w:tcBorders>
        <w:shd w:val="clear" w:color="auto" w:fill="A0DCDC"/>
        <w:vAlign w:val="center"/>
      </w:tcPr>
    </w:tblStylePr>
    <w:tblStylePr w:type="band1Horz">
      <w:pPr>
        <w:jc w:val="center"/>
      </w:pPr>
      <w:rPr>
        <w:rFonts w:ascii="Segoe UI" w:hAnsi="Segoe UI"/>
        <w:sz w:val="20"/>
      </w:rPr>
      <w:tblPr/>
      <w:tcPr>
        <w:tcBorders>
          <w:top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F0EBE1"/>
        <w:vAlign w:val="center"/>
      </w:tcPr>
    </w:tblStylePr>
    <w:tblStylePr w:type="band2Horz">
      <w:pPr>
        <w:jc w:val="center"/>
      </w:pPr>
      <w:rPr>
        <w:rFonts w:ascii="Segoe UI" w:hAnsi="Segoe UI"/>
        <w:sz w:val="20"/>
      </w:rPr>
      <w:tblPr/>
      <w:tcPr>
        <w:tcBorders>
          <w:top w:val="single" w:sz="4" w:space="0" w:color="FFFFFF"/>
          <w:insideH w:val="single" w:sz="4" w:space="0" w:color="FFFFFF"/>
          <w:insideV w:val="single" w:sz="4" w:space="0" w:color="FFFFFF"/>
        </w:tcBorders>
        <w:shd w:val="clear" w:color="auto" w:fill="CDC8AA"/>
        <w:vAlign w:val="center"/>
      </w:tcPr>
    </w:tblStylePr>
  </w:style>
  <w:style w:type="table" w:customStyle="1" w:styleId="21">
    <w:name w:val="Сетка таблицы2"/>
    <w:basedOn w:val="a3"/>
    <w:next w:val="ad"/>
    <w:uiPriority w:val="59"/>
    <w:rsid w:val="0055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d"/>
    <w:uiPriority w:val="59"/>
    <w:rsid w:val="0055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рисунок"/>
    <w:basedOn w:val="aff"/>
    <w:link w:val="affb"/>
    <w:rsid w:val="005556F4"/>
    <w:pPr>
      <w:spacing w:before="240" w:after="240"/>
    </w:pPr>
    <w:rPr>
      <w:sz w:val="28"/>
      <w:szCs w:val="28"/>
    </w:rPr>
  </w:style>
  <w:style w:type="character" w:customStyle="1" w:styleId="affb">
    <w:name w:val="рисунок Знак"/>
    <w:basedOn w:val="a2"/>
    <w:link w:val="affa"/>
    <w:rsid w:val="005556F4"/>
    <w:rPr>
      <w:rFonts w:ascii="Times New Roman" w:hAnsi="Times New Roman"/>
      <w:b/>
      <w:bCs/>
      <w:sz w:val="28"/>
      <w:szCs w:val="28"/>
    </w:rPr>
  </w:style>
  <w:style w:type="paragraph" w:customStyle="1" w:styleId="affc">
    <w:name w:val="Источник для теблицы"/>
    <w:basedOn w:val="aff5"/>
    <w:link w:val="affd"/>
    <w:qFormat/>
    <w:rsid w:val="005556F4"/>
    <w:pPr>
      <w:ind w:firstLine="709"/>
      <w:jc w:val="both"/>
    </w:pPr>
    <w:rPr>
      <w:rFonts w:eastAsia="+mn-ea"/>
      <w:i/>
    </w:rPr>
  </w:style>
  <w:style w:type="character" w:customStyle="1" w:styleId="aff6">
    <w:name w:val="Обычный (веб) Знак"/>
    <w:basedOn w:val="a2"/>
    <w:link w:val="aff5"/>
    <w:uiPriority w:val="99"/>
    <w:rsid w:val="005556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Источник для теблицы Знак"/>
    <w:basedOn w:val="aff6"/>
    <w:link w:val="affc"/>
    <w:rsid w:val="005556F4"/>
    <w:rPr>
      <w:rFonts w:ascii="Times New Roman" w:eastAsia="+mn-ea" w:hAnsi="Times New Roman" w:cs="Times New Roman"/>
      <w:i/>
      <w:sz w:val="24"/>
      <w:szCs w:val="24"/>
      <w:lang w:eastAsia="ru-RU"/>
    </w:rPr>
  </w:style>
  <w:style w:type="paragraph" w:customStyle="1" w:styleId="ConsPlusNormal">
    <w:name w:val="ConsPlusNormal"/>
    <w:rsid w:val="005556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OC Heading"/>
    <w:basedOn w:val="1"/>
    <w:next w:val="a1"/>
    <w:uiPriority w:val="39"/>
    <w:semiHidden/>
    <w:unhideWhenUsed/>
    <w:qFormat/>
    <w:rsid w:val="005556F4"/>
    <w:pPr>
      <w:keepLines/>
      <w:widowControl/>
      <w:spacing w:after="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lang w:eastAsia="ru-RU"/>
    </w:rPr>
  </w:style>
  <w:style w:type="paragraph" w:styleId="14">
    <w:name w:val="toc 1"/>
    <w:basedOn w:val="a1"/>
    <w:next w:val="a1"/>
    <w:autoRedefine/>
    <w:uiPriority w:val="39"/>
    <w:unhideWhenUsed/>
    <w:rsid w:val="0043428E"/>
    <w:pPr>
      <w:tabs>
        <w:tab w:val="left" w:pos="1120"/>
        <w:tab w:val="right" w:leader="dot" w:pos="9627"/>
      </w:tabs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2">
    <w:name w:val="toc 2"/>
    <w:basedOn w:val="a1"/>
    <w:next w:val="a1"/>
    <w:autoRedefine/>
    <w:uiPriority w:val="39"/>
    <w:unhideWhenUsed/>
    <w:rsid w:val="005556F4"/>
    <w:pPr>
      <w:spacing w:before="240"/>
      <w:jc w:val="left"/>
    </w:pPr>
    <w:rPr>
      <w:rFonts w:asciiTheme="minorHAnsi" w:hAnsiTheme="minorHAnsi"/>
      <w:b/>
      <w:bCs/>
      <w:sz w:val="20"/>
      <w:szCs w:val="20"/>
    </w:rPr>
  </w:style>
  <w:style w:type="paragraph" w:styleId="32">
    <w:name w:val="toc 3"/>
    <w:basedOn w:val="a1"/>
    <w:next w:val="a1"/>
    <w:autoRedefine/>
    <w:uiPriority w:val="39"/>
    <w:unhideWhenUsed/>
    <w:rsid w:val="005556F4"/>
    <w:pPr>
      <w:ind w:left="280"/>
      <w:jc w:val="left"/>
    </w:pPr>
    <w:rPr>
      <w:rFonts w:asciiTheme="minorHAnsi" w:hAnsiTheme="minorHAnsi"/>
      <w:sz w:val="20"/>
      <w:szCs w:val="20"/>
    </w:rPr>
  </w:style>
  <w:style w:type="paragraph" w:styleId="41">
    <w:name w:val="toc 4"/>
    <w:basedOn w:val="a1"/>
    <w:next w:val="a1"/>
    <w:autoRedefine/>
    <w:uiPriority w:val="39"/>
    <w:unhideWhenUsed/>
    <w:rsid w:val="005556F4"/>
    <w:pPr>
      <w:ind w:left="560"/>
      <w:jc w:val="left"/>
    </w:pPr>
    <w:rPr>
      <w:rFonts w:asciiTheme="minorHAnsi" w:hAnsiTheme="minorHAnsi"/>
      <w:sz w:val="20"/>
      <w:szCs w:val="20"/>
    </w:rPr>
  </w:style>
  <w:style w:type="paragraph" w:styleId="51">
    <w:name w:val="toc 5"/>
    <w:basedOn w:val="a1"/>
    <w:next w:val="a1"/>
    <w:autoRedefine/>
    <w:uiPriority w:val="39"/>
    <w:unhideWhenUsed/>
    <w:rsid w:val="005556F4"/>
    <w:pPr>
      <w:ind w:left="840"/>
      <w:jc w:val="left"/>
    </w:pPr>
    <w:rPr>
      <w:rFonts w:asciiTheme="minorHAnsi" w:hAnsiTheme="minorHAnsi"/>
      <w:sz w:val="20"/>
      <w:szCs w:val="20"/>
    </w:rPr>
  </w:style>
  <w:style w:type="paragraph" w:styleId="61">
    <w:name w:val="toc 6"/>
    <w:basedOn w:val="a1"/>
    <w:next w:val="a1"/>
    <w:autoRedefine/>
    <w:uiPriority w:val="39"/>
    <w:unhideWhenUsed/>
    <w:rsid w:val="005556F4"/>
    <w:pPr>
      <w:ind w:left="1120"/>
      <w:jc w:val="left"/>
    </w:pPr>
    <w:rPr>
      <w:rFonts w:asciiTheme="minorHAnsi" w:hAnsiTheme="minorHAnsi"/>
      <w:sz w:val="20"/>
      <w:szCs w:val="20"/>
    </w:rPr>
  </w:style>
  <w:style w:type="paragraph" w:styleId="71">
    <w:name w:val="toc 7"/>
    <w:basedOn w:val="a1"/>
    <w:next w:val="a1"/>
    <w:autoRedefine/>
    <w:uiPriority w:val="39"/>
    <w:unhideWhenUsed/>
    <w:rsid w:val="005556F4"/>
    <w:pPr>
      <w:ind w:left="1400"/>
      <w:jc w:val="left"/>
    </w:pPr>
    <w:rPr>
      <w:rFonts w:asciiTheme="minorHAnsi" w:hAnsiTheme="minorHAnsi"/>
      <w:sz w:val="20"/>
      <w:szCs w:val="20"/>
    </w:rPr>
  </w:style>
  <w:style w:type="paragraph" w:styleId="81">
    <w:name w:val="toc 8"/>
    <w:basedOn w:val="a1"/>
    <w:next w:val="a1"/>
    <w:autoRedefine/>
    <w:uiPriority w:val="39"/>
    <w:unhideWhenUsed/>
    <w:rsid w:val="005556F4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91">
    <w:name w:val="toc 9"/>
    <w:basedOn w:val="a1"/>
    <w:next w:val="a1"/>
    <w:autoRedefine/>
    <w:uiPriority w:val="39"/>
    <w:unhideWhenUsed/>
    <w:rsid w:val="005556F4"/>
    <w:pPr>
      <w:ind w:left="1960"/>
      <w:jc w:val="left"/>
    </w:pPr>
    <w:rPr>
      <w:rFonts w:asciiTheme="minorHAnsi" w:hAnsiTheme="minorHAnsi"/>
      <w:sz w:val="20"/>
      <w:szCs w:val="20"/>
    </w:rPr>
  </w:style>
  <w:style w:type="table" w:customStyle="1" w:styleId="42">
    <w:name w:val="Сетка таблицы4"/>
    <w:basedOn w:val="a3"/>
    <w:next w:val="ad"/>
    <w:uiPriority w:val="59"/>
    <w:rsid w:val="0055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3"/>
    <w:next w:val="ad"/>
    <w:uiPriority w:val="59"/>
    <w:rsid w:val="00555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Врезка"/>
    <w:basedOn w:val="a1"/>
    <w:qFormat/>
    <w:rsid w:val="005556F4"/>
    <w:pPr>
      <w:spacing w:after="120"/>
      <w:ind w:firstLine="0"/>
    </w:pPr>
    <w:rPr>
      <w:sz w:val="24"/>
      <w:szCs w:val="28"/>
    </w:rPr>
  </w:style>
  <w:style w:type="character" w:customStyle="1" w:styleId="no-wikidata">
    <w:name w:val="no-wikidata"/>
    <w:basedOn w:val="a2"/>
    <w:rsid w:val="005556F4"/>
  </w:style>
  <w:style w:type="paragraph" w:customStyle="1" w:styleId="a0">
    <w:name w:val="Статистика"/>
    <w:basedOn w:val="aa"/>
    <w:qFormat/>
    <w:rsid w:val="005556F4"/>
    <w:pPr>
      <w:numPr>
        <w:numId w:val="2"/>
      </w:numPr>
      <w:ind w:left="0" w:firstLine="709"/>
    </w:pPr>
    <w:rPr>
      <w:lang w:eastAsia="ru-RU"/>
    </w:rPr>
  </w:style>
  <w:style w:type="table" w:customStyle="1" w:styleId="210">
    <w:name w:val="Сетка таблицы21"/>
    <w:basedOn w:val="a3"/>
    <w:next w:val="ad"/>
    <w:uiPriority w:val="59"/>
    <w:rsid w:val="005556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3"/>
    <w:next w:val="ad"/>
    <w:uiPriority w:val="59"/>
    <w:rsid w:val="005556F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4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6B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5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3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85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8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24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7013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53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1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90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7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44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ciom.ru/index.php?id=236&amp;uid=116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6D090-D6A8-420F-8C01-53A7E04A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50</Pages>
  <Words>13972</Words>
  <Characters>79641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Анатолий Е. Анисимов</dc:creator>
  <cp:lastModifiedBy>Пользователь</cp:lastModifiedBy>
  <cp:revision>2</cp:revision>
  <cp:lastPrinted>2020-11-12T19:35:00Z</cp:lastPrinted>
  <dcterms:created xsi:type="dcterms:W3CDTF">2021-02-04T15:35:00Z</dcterms:created>
  <dcterms:modified xsi:type="dcterms:W3CDTF">2021-02-04T15:35:00Z</dcterms:modified>
</cp:coreProperties>
</file>