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48" w:rsidRDefault="00467569" w:rsidP="00ED1F48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4507">
        <w:rPr>
          <w:rFonts w:ascii="Times New Roman" w:hAnsi="Times New Roman" w:cs="Times New Roman"/>
          <w:color w:val="auto"/>
          <w:sz w:val="24"/>
          <w:szCs w:val="24"/>
        </w:rPr>
        <w:t xml:space="preserve">Проведение общественного обсуждения проектов федеральных нормативно-правовых актов, регулирующих жилищно-коммунальную сферу. </w:t>
      </w:r>
    </w:p>
    <w:p w:rsidR="00467569" w:rsidRPr="00ED1F48" w:rsidRDefault="00467569" w:rsidP="00ED1F48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D1F48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Анализ правоприменительной практики в жилищно-коммунальной сфере в субъектах-участниках реализации информационного </w:t>
      </w:r>
      <w:r w:rsidR="00ED1F48" w:rsidRPr="00ED1F48">
        <w:rPr>
          <w:rFonts w:ascii="Times New Roman" w:hAnsi="Times New Roman" w:cs="Times New Roman"/>
          <w:i/>
          <w:color w:val="auto"/>
          <w:sz w:val="24"/>
          <w:szCs w:val="24"/>
        </w:rPr>
        <w:t>сопровождения</w:t>
      </w:r>
    </w:p>
    <w:p w:rsidR="0046630B" w:rsidRPr="009A5738" w:rsidRDefault="0046630B" w:rsidP="0046630B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EF44DE" w:rsidRPr="00367339" w:rsidRDefault="00EF44DE" w:rsidP="002B1A16">
      <w:pPr>
        <w:spacing w:line="240" w:lineRule="auto"/>
        <w:contextualSpacing/>
        <w:jc w:val="both"/>
        <w:rPr>
          <w:rFonts w:cs="Times New Roman"/>
          <w:bCs/>
          <w:sz w:val="24"/>
          <w:szCs w:val="24"/>
        </w:rPr>
      </w:pPr>
    </w:p>
    <w:p w:rsidR="00365583" w:rsidRDefault="00EF44DE" w:rsidP="00365583">
      <w:pPr>
        <w:jc w:val="both"/>
        <w:rPr>
          <w:rFonts w:cs="Times New Roman"/>
          <w:bCs/>
          <w:sz w:val="24"/>
          <w:szCs w:val="24"/>
        </w:rPr>
      </w:pPr>
      <w:r w:rsidRPr="00367339">
        <w:rPr>
          <w:rFonts w:cs="Times New Roman"/>
          <w:bCs/>
          <w:sz w:val="24"/>
          <w:szCs w:val="24"/>
        </w:rPr>
        <w:t xml:space="preserve">В период с </w:t>
      </w:r>
      <w:r w:rsidR="00B91B9F">
        <w:rPr>
          <w:rFonts w:cs="Times New Roman"/>
          <w:bCs/>
          <w:sz w:val="24"/>
          <w:szCs w:val="24"/>
        </w:rPr>
        <w:t>01</w:t>
      </w:r>
      <w:r w:rsidR="00365583">
        <w:rPr>
          <w:rFonts w:cs="Times New Roman"/>
          <w:bCs/>
          <w:sz w:val="24"/>
          <w:szCs w:val="24"/>
        </w:rPr>
        <w:t xml:space="preserve"> </w:t>
      </w:r>
      <w:r w:rsidR="00467569">
        <w:rPr>
          <w:rFonts w:cs="Times New Roman"/>
          <w:bCs/>
          <w:sz w:val="24"/>
          <w:szCs w:val="24"/>
        </w:rPr>
        <w:t>октября</w:t>
      </w:r>
      <w:r w:rsidR="00367339" w:rsidRPr="00367339">
        <w:rPr>
          <w:rFonts w:cs="Times New Roman"/>
          <w:bCs/>
          <w:sz w:val="24"/>
          <w:szCs w:val="24"/>
        </w:rPr>
        <w:t xml:space="preserve"> по </w:t>
      </w:r>
      <w:r w:rsidR="00467569">
        <w:rPr>
          <w:rFonts w:cs="Times New Roman"/>
          <w:bCs/>
          <w:sz w:val="24"/>
          <w:szCs w:val="24"/>
        </w:rPr>
        <w:t>25</w:t>
      </w:r>
      <w:r w:rsidR="00367339" w:rsidRPr="00367339">
        <w:rPr>
          <w:rFonts w:cs="Times New Roman"/>
          <w:bCs/>
          <w:sz w:val="24"/>
          <w:szCs w:val="24"/>
        </w:rPr>
        <w:t xml:space="preserve"> </w:t>
      </w:r>
      <w:r w:rsidR="00467569">
        <w:rPr>
          <w:rFonts w:cs="Times New Roman"/>
          <w:bCs/>
          <w:sz w:val="24"/>
          <w:szCs w:val="24"/>
        </w:rPr>
        <w:t>октября</w:t>
      </w:r>
      <w:r w:rsidR="00367339" w:rsidRPr="00367339">
        <w:rPr>
          <w:rFonts w:cs="Times New Roman"/>
          <w:bCs/>
          <w:sz w:val="24"/>
          <w:szCs w:val="24"/>
        </w:rPr>
        <w:t xml:space="preserve"> </w:t>
      </w:r>
      <w:r w:rsidRPr="00367339">
        <w:rPr>
          <w:rFonts w:cs="Times New Roman"/>
          <w:bCs/>
          <w:sz w:val="24"/>
          <w:szCs w:val="24"/>
        </w:rPr>
        <w:t>20</w:t>
      </w:r>
      <w:r w:rsidR="00367339" w:rsidRPr="00367339">
        <w:rPr>
          <w:rFonts w:cs="Times New Roman"/>
          <w:bCs/>
          <w:sz w:val="24"/>
          <w:szCs w:val="24"/>
        </w:rPr>
        <w:t>2</w:t>
      </w:r>
      <w:r w:rsidR="00C317CD">
        <w:rPr>
          <w:rFonts w:cs="Times New Roman"/>
          <w:bCs/>
          <w:sz w:val="24"/>
          <w:szCs w:val="24"/>
        </w:rPr>
        <w:t>1</w:t>
      </w:r>
      <w:r w:rsidRPr="00367339">
        <w:rPr>
          <w:rFonts w:cs="Times New Roman"/>
          <w:bCs/>
          <w:sz w:val="24"/>
          <w:szCs w:val="24"/>
        </w:rPr>
        <w:t xml:space="preserve"> года НП «ЖКХ Контроль» провел </w:t>
      </w:r>
      <w:r w:rsidR="00AD32FE">
        <w:rPr>
          <w:rFonts w:cs="Times New Roman"/>
          <w:bCs/>
          <w:sz w:val="24"/>
          <w:szCs w:val="24"/>
        </w:rPr>
        <w:t xml:space="preserve">опрос </w:t>
      </w:r>
      <w:r w:rsidR="00B91B9F">
        <w:rPr>
          <w:rFonts w:cs="Times New Roman"/>
          <w:bCs/>
          <w:sz w:val="24"/>
          <w:szCs w:val="24"/>
        </w:rPr>
        <w:t>среди общественности, органов местного самоуправления, представителей региональных операторов, посвященный вопросам и проблемам связанным с</w:t>
      </w:r>
      <w:r w:rsidR="00467569">
        <w:rPr>
          <w:rFonts w:cs="Times New Roman"/>
          <w:bCs/>
          <w:sz w:val="24"/>
          <w:szCs w:val="24"/>
        </w:rPr>
        <w:t xml:space="preserve"> применением положений Жилищного Кодекса Российской Федерации Раздела </w:t>
      </w:r>
      <w:r w:rsidR="00467569">
        <w:rPr>
          <w:rFonts w:cs="Times New Roman"/>
          <w:bCs/>
          <w:sz w:val="24"/>
          <w:szCs w:val="24"/>
          <w:lang w:val="en-US"/>
        </w:rPr>
        <w:t>IX</w:t>
      </w:r>
      <w:r w:rsidR="00467569" w:rsidRPr="00467569">
        <w:rPr>
          <w:rFonts w:cs="Times New Roman"/>
          <w:bCs/>
          <w:sz w:val="24"/>
          <w:szCs w:val="24"/>
        </w:rPr>
        <w:t xml:space="preserve"> </w:t>
      </w:r>
      <w:r w:rsidR="00467569">
        <w:rPr>
          <w:rFonts w:cs="Times New Roman"/>
          <w:bCs/>
          <w:sz w:val="24"/>
          <w:szCs w:val="24"/>
        </w:rPr>
        <w:t>«</w:t>
      </w:r>
      <w:r w:rsidR="00467569" w:rsidRPr="00467569">
        <w:rPr>
          <w:rFonts w:cs="Times New Roman"/>
          <w:bCs/>
          <w:sz w:val="24"/>
          <w:szCs w:val="24"/>
        </w:rPr>
        <w:t>Организация проведения капитального ремонта общего имущества в многоквартирных домах</w:t>
      </w:r>
      <w:r w:rsidR="00467569">
        <w:rPr>
          <w:rFonts w:cs="Times New Roman"/>
          <w:bCs/>
          <w:sz w:val="24"/>
          <w:szCs w:val="24"/>
        </w:rPr>
        <w:t>» в частности проблем реализации прав собственников помещений, аккумулирующих денежные средства на капитальный ремонт на специальном счету, в части</w:t>
      </w:r>
      <w:r w:rsidR="00B91B9F">
        <w:rPr>
          <w:rFonts w:cs="Times New Roman"/>
          <w:bCs/>
          <w:sz w:val="24"/>
          <w:szCs w:val="24"/>
        </w:rPr>
        <w:t xml:space="preserve"> кредитовани</w:t>
      </w:r>
      <w:r w:rsidR="00467569">
        <w:rPr>
          <w:rFonts w:cs="Times New Roman"/>
          <w:bCs/>
          <w:sz w:val="24"/>
          <w:szCs w:val="24"/>
        </w:rPr>
        <w:t>я</w:t>
      </w:r>
      <w:r w:rsidR="00B91B9F">
        <w:rPr>
          <w:rFonts w:cs="Times New Roman"/>
          <w:bCs/>
          <w:sz w:val="24"/>
          <w:szCs w:val="24"/>
        </w:rPr>
        <w:t xml:space="preserve"> специальных счетов кредитными организациями на цели реализации программы капитального ремонта</w:t>
      </w:r>
      <w:r w:rsidR="00365583">
        <w:rPr>
          <w:rFonts w:cs="Times New Roman"/>
          <w:bCs/>
          <w:sz w:val="24"/>
          <w:szCs w:val="24"/>
        </w:rPr>
        <w:t>.</w:t>
      </w:r>
    </w:p>
    <w:p w:rsidR="004D3DBF" w:rsidRDefault="004D3DBF" w:rsidP="00365583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ходе проведенного анкетирования выяснялись такие вопросы как: </w:t>
      </w:r>
      <w:r w:rsidR="00B91B9F">
        <w:rPr>
          <w:rFonts w:cs="Times New Roman"/>
          <w:bCs/>
          <w:sz w:val="24"/>
          <w:szCs w:val="24"/>
        </w:rPr>
        <w:t>обоснованность и достаточность минимального взноса на проведение своевременного капитального ремонта, наличие поддержки собственникам специальных счетов, процент собираемости на специальных счетах, наличие программ по привлечению дополнительной поддержки владельцам специальных счетов и так далее</w:t>
      </w:r>
      <w:r w:rsidR="003D07B0">
        <w:rPr>
          <w:rFonts w:cs="Times New Roman"/>
          <w:bCs/>
          <w:sz w:val="24"/>
          <w:szCs w:val="24"/>
        </w:rPr>
        <w:t xml:space="preserve">. </w:t>
      </w:r>
    </w:p>
    <w:p w:rsidR="0078532B" w:rsidRDefault="0078532B" w:rsidP="00365583">
      <w:pPr>
        <w:jc w:val="both"/>
        <w:rPr>
          <w:rFonts w:cs="Times New Roman"/>
          <w:bCs/>
          <w:sz w:val="24"/>
          <w:szCs w:val="24"/>
        </w:rPr>
      </w:pPr>
    </w:p>
    <w:p w:rsidR="00367339" w:rsidRPr="00FB0F07" w:rsidRDefault="0078532B" w:rsidP="0036733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анкетировании приняли участие </w:t>
      </w:r>
      <w:r w:rsidR="00976997">
        <w:rPr>
          <w:rFonts w:cs="Times New Roman"/>
          <w:bCs/>
          <w:sz w:val="24"/>
          <w:szCs w:val="24"/>
        </w:rPr>
        <w:t>87</w:t>
      </w:r>
      <w:r w:rsidR="003D07B0">
        <w:rPr>
          <w:rFonts w:cs="Times New Roman"/>
          <w:bCs/>
          <w:sz w:val="24"/>
          <w:szCs w:val="24"/>
        </w:rPr>
        <w:t xml:space="preserve"> участник</w:t>
      </w:r>
      <w:r w:rsidR="00976997">
        <w:rPr>
          <w:rFonts w:cs="Times New Roman"/>
          <w:bCs/>
          <w:sz w:val="24"/>
          <w:szCs w:val="24"/>
        </w:rPr>
        <w:t>ов</w:t>
      </w:r>
      <w:r w:rsidR="003D07B0">
        <w:rPr>
          <w:rFonts w:cs="Times New Roman"/>
          <w:bCs/>
          <w:sz w:val="24"/>
          <w:szCs w:val="24"/>
        </w:rPr>
        <w:t xml:space="preserve"> из </w:t>
      </w:r>
      <w:r w:rsidR="00ED1F48">
        <w:rPr>
          <w:rFonts w:cs="Times New Roman"/>
          <w:bCs/>
          <w:sz w:val="24"/>
          <w:szCs w:val="24"/>
        </w:rPr>
        <w:t>42</w:t>
      </w:r>
      <w:r w:rsidR="003D07B0">
        <w:rPr>
          <w:rFonts w:cs="Times New Roman"/>
          <w:bCs/>
          <w:sz w:val="24"/>
          <w:szCs w:val="24"/>
        </w:rPr>
        <w:t xml:space="preserve"> субъектов Российской Федерации</w:t>
      </w:r>
      <w:r>
        <w:rPr>
          <w:rFonts w:cs="Times New Roman"/>
          <w:bCs/>
          <w:sz w:val="24"/>
          <w:szCs w:val="24"/>
        </w:rPr>
        <w:t>.</w:t>
      </w:r>
    </w:p>
    <w:p w:rsidR="00347293" w:rsidRDefault="0078532B" w:rsidP="0036733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После анализа полученных данных можно сделать следующие выводы.</w:t>
      </w:r>
    </w:p>
    <w:p w:rsidR="00347293" w:rsidRDefault="00347293" w:rsidP="0036733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анкетировании приняли участие представители из: </w:t>
      </w:r>
      <w:r w:rsidR="00976997">
        <w:rPr>
          <w:rFonts w:cs="Times New Roman"/>
          <w:bCs/>
          <w:sz w:val="24"/>
          <w:szCs w:val="24"/>
        </w:rPr>
        <w:t xml:space="preserve">Амурской, </w:t>
      </w:r>
      <w:r w:rsidR="00467569" w:rsidRPr="00ED1F48">
        <w:rPr>
          <w:rFonts w:cs="Times New Roman"/>
          <w:bCs/>
          <w:sz w:val="24"/>
          <w:szCs w:val="24"/>
        </w:rPr>
        <w:t xml:space="preserve">Астраханской, </w:t>
      </w:r>
      <w:r w:rsidR="00976997" w:rsidRPr="00ED1F48">
        <w:rPr>
          <w:rFonts w:cs="Times New Roman"/>
          <w:bCs/>
          <w:sz w:val="24"/>
          <w:szCs w:val="24"/>
        </w:rPr>
        <w:t xml:space="preserve">Белгородской, </w:t>
      </w:r>
      <w:r w:rsidRPr="00ED1F48">
        <w:rPr>
          <w:rFonts w:cs="Times New Roman"/>
          <w:bCs/>
          <w:sz w:val="24"/>
          <w:szCs w:val="24"/>
        </w:rPr>
        <w:t xml:space="preserve">Брянской, </w:t>
      </w:r>
      <w:r w:rsidR="00976997" w:rsidRPr="00ED1F48">
        <w:rPr>
          <w:rFonts w:cs="Times New Roman"/>
          <w:bCs/>
          <w:sz w:val="24"/>
          <w:szCs w:val="24"/>
        </w:rPr>
        <w:t xml:space="preserve">Владимирской, </w:t>
      </w:r>
      <w:r w:rsidRPr="00ED1F48">
        <w:rPr>
          <w:rFonts w:cs="Times New Roman"/>
          <w:bCs/>
          <w:sz w:val="24"/>
          <w:szCs w:val="24"/>
        </w:rPr>
        <w:t xml:space="preserve">Вологодской, Воронежской, Ивановской, </w:t>
      </w:r>
      <w:r w:rsidR="00467569" w:rsidRPr="00ED1F48">
        <w:rPr>
          <w:rFonts w:cs="Times New Roman"/>
          <w:bCs/>
          <w:sz w:val="24"/>
          <w:szCs w:val="24"/>
        </w:rPr>
        <w:t xml:space="preserve">Калужской, </w:t>
      </w:r>
      <w:r w:rsidRPr="00ED1F48">
        <w:rPr>
          <w:rFonts w:cs="Times New Roman"/>
          <w:bCs/>
          <w:sz w:val="24"/>
          <w:szCs w:val="24"/>
        </w:rPr>
        <w:t xml:space="preserve">Костромской, Курской, </w:t>
      </w:r>
      <w:r w:rsidR="00B2289A" w:rsidRPr="00ED1F48">
        <w:rPr>
          <w:rFonts w:cs="Times New Roman"/>
          <w:bCs/>
          <w:sz w:val="24"/>
          <w:szCs w:val="24"/>
        </w:rPr>
        <w:t>Ленинградской,</w:t>
      </w:r>
      <w:r w:rsidR="00467569" w:rsidRPr="00ED1F48">
        <w:rPr>
          <w:rFonts w:cs="Times New Roman"/>
          <w:bCs/>
          <w:sz w:val="24"/>
          <w:szCs w:val="24"/>
        </w:rPr>
        <w:t xml:space="preserve"> Липецкой, </w:t>
      </w:r>
      <w:r w:rsidR="00467569" w:rsidRPr="00ED1F48">
        <w:rPr>
          <w:rFonts w:cs="Times New Roman"/>
          <w:sz w:val="24"/>
          <w:szCs w:val="24"/>
        </w:rPr>
        <w:t xml:space="preserve">Нижегородской, Новгородской, Омской, </w:t>
      </w:r>
      <w:r w:rsidR="00B2289A" w:rsidRPr="00ED1F48">
        <w:rPr>
          <w:rFonts w:cs="Times New Roman"/>
          <w:bCs/>
          <w:sz w:val="24"/>
          <w:szCs w:val="24"/>
        </w:rPr>
        <w:t xml:space="preserve">Оренбургской, </w:t>
      </w:r>
      <w:r w:rsidR="00467569" w:rsidRPr="00ED1F48">
        <w:rPr>
          <w:rFonts w:cs="Times New Roman"/>
          <w:sz w:val="24"/>
          <w:szCs w:val="24"/>
        </w:rPr>
        <w:t xml:space="preserve">Пензенской, Псковской, </w:t>
      </w:r>
      <w:r w:rsidR="00B2289A" w:rsidRPr="00ED1F48">
        <w:rPr>
          <w:rFonts w:cs="Times New Roman"/>
          <w:bCs/>
          <w:sz w:val="24"/>
          <w:szCs w:val="24"/>
        </w:rPr>
        <w:t xml:space="preserve">Ростовской, </w:t>
      </w:r>
      <w:r w:rsidR="000F74DA" w:rsidRPr="00ED1F48">
        <w:rPr>
          <w:rFonts w:cs="Times New Roman"/>
          <w:bCs/>
          <w:sz w:val="24"/>
          <w:szCs w:val="24"/>
        </w:rPr>
        <w:t xml:space="preserve">Рязанской, </w:t>
      </w:r>
      <w:r w:rsidR="00B2289A" w:rsidRPr="00ED1F48">
        <w:rPr>
          <w:rFonts w:cs="Times New Roman"/>
          <w:bCs/>
          <w:sz w:val="24"/>
          <w:szCs w:val="24"/>
        </w:rPr>
        <w:t xml:space="preserve">Самарской, </w:t>
      </w:r>
      <w:r w:rsidR="000F74DA" w:rsidRPr="00ED1F48">
        <w:rPr>
          <w:rFonts w:cs="Times New Roman"/>
          <w:bCs/>
          <w:sz w:val="24"/>
          <w:szCs w:val="24"/>
        </w:rPr>
        <w:t xml:space="preserve">Саратовской, </w:t>
      </w:r>
      <w:r w:rsidR="00B2289A" w:rsidRPr="00ED1F48">
        <w:rPr>
          <w:rFonts w:cs="Times New Roman"/>
          <w:bCs/>
          <w:sz w:val="24"/>
          <w:szCs w:val="24"/>
        </w:rPr>
        <w:t xml:space="preserve">Смоленской, Тамбовской, Тверской, </w:t>
      </w:r>
      <w:r w:rsidR="000F74DA" w:rsidRPr="00ED1F48">
        <w:rPr>
          <w:rFonts w:cs="Times New Roman"/>
          <w:bCs/>
          <w:sz w:val="24"/>
          <w:szCs w:val="24"/>
        </w:rPr>
        <w:t xml:space="preserve">Тульской, </w:t>
      </w:r>
      <w:r w:rsidR="00B2289A" w:rsidRPr="00ED1F48">
        <w:rPr>
          <w:rFonts w:cs="Times New Roman"/>
          <w:bCs/>
          <w:sz w:val="24"/>
          <w:szCs w:val="24"/>
        </w:rPr>
        <w:t>Ульяновской, Челябинской</w:t>
      </w:r>
      <w:r w:rsidR="00976997" w:rsidRPr="00ED1F48">
        <w:rPr>
          <w:rFonts w:cs="Times New Roman"/>
          <w:bCs/>
          <w:sz w:val="24"/>
          <w:szCs w:val="24"/>
        </w:rPr>
        <w:t>, Ярославской,</w:t>
      </w:r>
      <w:r w:rsidR="00B2289A" w:rsidRPr="00ED1F48">
        <w:rPr>
          <w:rFonts w:cs="Times New Roman"/>
          <w:bCs/>
          <w:sz w:val="24"/>
          <w:szCs w:val="24"/>
        </w:rPr>
        <w:t xml:space="preserve"> областей, Республики Башкирия, Бурятия, Карелия, Коми, Марий Эл, </w:t>
      </w:r>
      <w:r w:rsidR="000F74DA" w:rsidRPr="00ED1F48">
        <w:rPr>
          <w:rFonts w:cs="Times New Roman"/>
          <w:bCs/>
          <w:sz w:val="24"/>
          <w:szCs w:val="24"/>
        </w:rPr>
        <w:t xml:space="preserve">Татарстан, </w:t>
      </w:r>
      <w:r w:rsidR="00B2289A" w:rsidRPr="00ED1F48">
        <w:rPr>
          <w:rFonts w:cs="Times New Roman"/>
          <w:bCs/>
          <w:sz w:val="24"/>
          <w:szCs w:val="24"/>
        </w:rPr>
        <w:t>Удмуртской Республики, Чувашской Республики – Чувашия</w:t>
      </w:r>
      <w:r w:rsidR="00976997" w:rsidRPr="00ED1F48">
        <w:rPr>
          <w:rFonts w:cs="Times New Roman"/>
          <w:bCs/>
          <w:sz w:val="24"/>
          <w:szCs w:val="24"/>
        </w:rPr>
        <w:t>, Красноярского края, г. Санкт-Петербург, Еврейской автономной области</w:t>
      </w:r>
      <w:r w:rsidR="000F74DA" w:rsidRPr="00ED1F48">
        <w:rPr>
          <w:rFonts w:cs="Times New Roman"/>
          <w:bCs/>
          <w:sz w:val="24"/>
          <w:szCs w:val="24"/>
        </w:rPr>
        <w:t>, Забайкальский край.</w:t>
      </w:r>
      <w:bookmarkStart w:id="0" w:name="_GoBack"/>
      <w:bookmarkEnd w:id="0"/>
    </w:p>
    <w:p w:rsidR="001B0F1E" w:rsidRDefault="001B0F1E" w:rsidP="00367339">
      <w:pPr>
        <w:jc w:val="both"/>
        <w:rPr>
          <w:rFonts w:cs="Times New Roman"/>
          <w:bCs/>
          <w:sz w:val="24"/>
          <w:szCs w:val="24"/>
        </w:rPr>
      </w:pPr>
    </w:p>
    <w:p w:rsidR="001B0F1E" w:rsidRDefault="001B0F1E" w:rsidP="00367339">
      <w:pPr>
        <w:jc w:val="both"/>
        <w:rPr>
          <w:rFonts w:cs="Times New Roman"/>
          <w:bCs/>
          <w:sz w:val="24"/>
          <w:szCs w:val="24"/>
        </w:rPr>
      </w:pPr>
    </w:p>
    <w:p w:rsidR="00FB0F07" w:rsidRDefault="00FB0F07" w:rsidP="0036733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анкетировании принимали участие</w:t>
      </w:r>
      <w:r w:rsidR="00463475">
        <w:rPr>
          <w:rFonts w:cs="Times New Roman"/>
          <w:bCs/>
          <w:sz w:val="24"/>
          <w:szCs w:val="24"/>
        </w:rPr>
        <w:t>:</w:t>
      </w:r>
    </w:p>
    <w:p w:rsidR="00463475" w:rsidRDefault="00976997" w:rsidP="00367339">
      <w:pPr>
        <w:jc w:val="both"/>
        <w:rPr>
          <w:rFonts w:cs="Times New Roman"/>
          <w:bCs/>
          <w:sz w:val="24"/>
          <w:szCs w:val="24"/>
        </w:rPr>
      </w:pPr>
      <w:r>
        <w:rPr>
          <w:bCs/>
          <w:noProof/>
          <w:lang w:eastAsia="ru-RU"/>
        </w:rPr>
        <w:lastRenderedPageBreak/>
        <w:drawing>
          <wp:inline distT="0" distB="0" distL="0" distR="0">
            <wp:extent cx="5940425" cy="2500630"/>
            <wp:effectExtent l="0" t="0" r="3175" b="1270"/>
            <wp:docPr id="2" name="Рисунок 2" descr="/var/folders/mf/0bjj3xcx7h9g3jgkbhyp0fxm0000gn/T/com.microsoft.Word/Content.MSO/E3E834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mf/0bjj3xcx7h9g3jgkbhyp0fxm0000gn/T/com.microsoft.Word/Content.MSO/E3E834A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1E" w:rsidRDefault="001B0F1E" w:rsidP="00367339">
      <w:pPr>
        <w:jc w:val="both"/>
        <w:rPr>
          <w:rFonts w:cs="Times New Roman"/>
          <w:bCs/>
          <w:sz w:val="24"/>
          <w:szCs w:val="24"/>
        </w:rPr>
      </w:pPr>
    </w:p>
    <w:p w:rsidR="00FB0F07" w:rsidRDefault="00FB0F07" w:rsidP="0036733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Большинство участвующих в опросе являются </w:t>
      </w:r>
      <w:r w:rsidR="00463475">
        <w:rPr>
          <w:rFonts w:cs="Times New Roman"/>
          <w:bCs/>
          <w:sz w:val="24"/>
          <w:szCs w:val="24"/>
        </w:rPr>
        <w:t>председателями ТСЖ, что в целом отражает основную целевую группу, заинтересованную в развитии института кредитования специальных счетов.</w:t>
      </w:r>
    </w:p>
    <w:p w:rsidR="00463475" w:rsidRDefault="00463475" w:rsidP="00367339">
      <w:pPr>
        <w:jc w:val="both"/>
        <w:rPr>
          <w:rFonts w:cs="Times New Roman"/>
          <w:bCs/>
          <w:sz w:val="24"/>
          <w:szCs w:val="24"/>
        </w:rPr>
      </w:pPr>
    </w:p>
    <w:p w:rsidR="00463475" w:rsidRDefault="00463475" w:rsidP="00367339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По вопросу достаточности взноса на реализацию программы капитального ремонта участники ответили следующим образом:</w:t>
      </w:r>
    </w:p>
    <w:p w:rsidR="00F07B45" w:rsidRDefault="00976997" w:rsidP="00367339">
      <w:pPr>
        <w:jc w:val="both"/>
        <w:rPr>
          <w:rFonts w:cs="Times New Roman"/>
          <w:bCs/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940425" cy="2693670"/>
            <wp:effectExtent l="0" t="0" r="3175" b="0"/>
            <wp:docPr id="3" name="Рисунок 3" descr="/var/folders/mf/0bjj3xcx7h9g3jgkbhyp0fxm0000gn/T/com.microsoft.Word/Content.MSO/F8BE5D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mf/0bjj3xcx7h9g3jgkbhyp0fxm0000gn/T/com.microsoft.Word/Content.MSO/F8BE5D0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07" w:rsidRDefault="00FB0F07" w:rsidP="00367339">
      <w:pPr>
        <w:jc w:val="both"/>
        <w:rPr>
          <w:rFonts w:cs="Times New Roman"/>
          <w:bCs/>
          <w:sz w:val="24"/>
          <w:szCs w:val="24"/>
        </w:rPr>
      </w:pPr>
    </w:p>
    <w:p w:rsidR="001B0F1E" w:rsidRDefault="005A6E47" w:rsidP="001B0F1E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На вопрос</w:t>
      </w:r>
      <w:r w:rsidR="0036556F">
        <w:rPr>
          <w:rFonts w:cs="Times New Roman"/>
          <w:bCs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</w:t>
      </w:r>
      <w:r w:rsidR="00463475">
        <w:rPr>
          <w:rFonts w:cs="Times New Roman"/>
          <w:bCs/>
          <w:sz w:val="24"/>
          <w:szCs w:val="24"/>
        </w:rPr>
        <w:t>о наличии поддержки владельцам специальных счетов ответы распределились следующим образом:</w:t>
      </w:r>
    </w:p>
    <w:p w:rsidR="00463475" w:rsidRPr="001B0F1E" w:rsidRDefault="00976997" w:rsidP="001B0F1E">
      <w:pPr>
        <w:jc w:val="both"/>
        <w:rPr>
          <w:rFonts w:cs="Times New Roman"/>
          <w:bCs/>
          <w:sz w:val="24"/>
          <w:szCs w:val="24"/>
        </w:rPr>
      </w:pPr>
      <w:r>
        <w:rPr>
          <w:bCs/>
          <w:noProof/>
          <w:lang w:eastAsia="ru-RU"/>
        </w:rPr>
        <w:lastRenderedPageBreak/>
        <w:drawing>
          <wp:inline distT="0" distB="0" distL="0" distR="0">
            <wp:extent cx="5940425" cy="2693670"/>
            <wp:effectExtent l="0" t="0" r="3175" b="0"/>
            <wp:docPr id="4" name="Рисунок 4" descr="/var/folders/mf/0bjj3xcx7h9g3jgkbhyp0fxm0000gn/T/com.microsoft.Word/Content.MSO/F730CB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mf/0bjj3xcx7h9g3jgkbhyp0fxm0000gn/T/com.microsoft.Word/Content.MSO/F730CB0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24" w:rsidRDefault="00DA3B24" w:rsidP="001B0F1E">
      <w:pPr>
        <w:jc w:val="both"/>
        <w:rPr>
          <w:rFonts w:cs="Times New Roman"/>
          <w:bCs/>
          <w:sz w:val="24"/>
          <w:szCs w:val="24"/>
        </w:rPr>
      </w:pPr>
    </w:p>
    <w:p w:rsidR="00DA3B24" w:rsidRDefault="00463475" w:rsidP="00DA3B24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Из ответивших ДА на вопрос о наличии поддержки, опрашиваемые указывали следующие виды поддержки: </w:t>
      </w:r>
      <w:proofErr w:type="spellStart"/>
      <w:r>
        <w:rPr>
          <w:rFonts w:cs="Times New Roman"/>
          <w:bCs/>
          <w:sz w:val="24"/>
          <w:szCs w:val="24"/>
        </w:rPr>
        <w:t>Софинансирование</w:t>
      </w:r>
      <w:proofErr w:type="spellEnd"/>
      <w:r>
        <w:rPr>
          <w:rFonts w:cs="Times New Roman"/>
          <w:bCs/>
          <w:sz w:val="24"/>
          <w:szCs w:val="24"/>
        </w:rPr>
        <w:t xml:space="preserve"> капитальных ремонтов крыши (Ивановская область), разъяснение относительно энергосберегающих технологий, кредитование специальных счетов (Ростовская область), субсидия на замену лифтового оборудования (Удмуртская Республика)</w:t>
      </w:r>
      <w:r w:rsidR="00371F23">
        <w:rPr>
          <w:rFonts w:cs="Times New Roman"/>
          <w:bCs/>
          <w:sz w:val="24"/>
          <w:szCs w:val="24"/>
        </w:rPr>
        <w:t>, субсидия из средств бюджета субъекта РФ на капитальный ремонт общего имущества (г. Санкт - Петербург)</w:t>
      </w:r>
      <w:r>
        <w:rPr>
          <w:rFonts w:cs="Times New Roman"/>
          <w:bCs/>
          <w:sz w:val="24"/>
          <w:szCs w:val="24"/>
        </w:rPr>
        <w:t>.</w:t>
      </w:r>
    </w:p>
    <w:p w:rsidR="00664D15" w:rsidRDefault="00664D15" w:rsidP="00DA3B24">
      <w:pPr>
        <w:jc w:val="both"/>
        <w:rPr>
          <w:rFonts w:cs="Times New Roman"/>
          <w:bCs/>
          <w:sz w:val="24"/>
          <w:szCs w:val="24"/>
        </w:rPr>
      </w:pPr>
    </w:p>
    <w:p w:rsidR="00B90A3B" w:rsidRPr="00EE1869" w:rsidRDefault="00680B32" w:rsidP="00580AED">
      <w:pPr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EE1869">
        <w:rPr>
          <w:rFonts w:cs="Times New Roman"/>
          <w:bCs/>
          <w:color w:val="000000" w:themeColor="text1"/>
          <w:sz w:val="24"/>
          <w:szCs w:val="24"/>
        </w:rPr>
        <w:t xml:space="preserve">Собираемость взносов на специальных счетах в среднем составляет </w:t>
      </w:r>
      <w:r w:rsidR="00BB3003" w:rsidRPr="00EE1869">
        <w:rPr>
          <w:rFonts w:cs="Times New Roman"/>
          <w:bCs/>
          <w:color w:val="000000" w:themeColor="text1"/>
          <w:sz w:val="24"/>
          <w:szCs w:val="24"/>
        </w:rPr>
        <w:t>8</w:t>
      </w:r>
      <w:r w:rsidR="009F3964" w:rsidRPr="00EE1869">
        <w:rPr>
          <w:rFonts w:cs="Times New Roman"/>
          <w:bCs/>
          <w:color w:val="000000" w:themeColor="text1"/>
          <w:sz w:val="24"/>
          <w:szCs w:val="24"/>
        </w:rPr>
        <w:t>6</w:t>
      </w:r>
      <w:r w:rsidR="00BB3003" w:rsidRPr="00EE1869">
        <w:rPr>
          <w:rFonts w:cs="Times New Roman"/>
          <w:bCs/>
          <w:color w:val="000000" w:themeColor="text1"/>
          <w:sz w:val="24"/>
          <w:szCs w:val="24"/>
        </w:rPr>
        <w:t>,</w:t>
      </w:r>
      <w:r w:rsidR="009F3964" w:rsidRPr="00EE1869">
        <w:rPr>
          <w:rFonts w:cs="Times New Roman"/>
          <w:bCs/>
          <w:color w:val="000000" w:themeColor="text1"/>
          <w:sz w:val="24"/>
          <w:szCs w:val="24"/>
        </w:rPr>
        <w:t>27</w:t>
      </w:r>
      <w:r w:rsidR="00BB3003" w:rsidRPr="00EE1869">
        <w:rPr>
          <w:rFonts w:cs="Times New Roman"/>
          <w:bCs/>
          <w:color w:val="000000" w:themeColor="text1"/>
          <w:sz w:val="24"/>
          <w:szCs w:val="24"/>
        </w:rPr>
        <w:t>% на специальных счетах.</w:t>
      </w:r>
    </w:p>
    <w:p w:rsidR="005E2AD6" w:rsidRPr="00976997" w:rsidRDefault="005E2AD6" w:rsidP="00580AED">
      <w:pPr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EE1869">
        <w:rPr>
          <w:rFonts w:cs="Times New Roman"/>
          <w:bCs/>
          <w:color w:val="000000" w:themeColor="text1"/>
          <w:sz w:val="24"/>
          <w:szCs w:val="24"/>
        </w:rPr>
        <w:t xml:space="preserve">Всего в субъектах участниках опроса </w:t>
      </w:r>
      <w:r w:rsidR="00EE1869" w:rsidRPr="00EE1869">
        <w:rPr>
          <w:rFonts w:cs="Times New Roman"/>
          <w:bCs/>
          <w:color w:val="000000" w:themeColor="text1"/>
          <w:sz w:val="24"/>
          <w:szCs w:val="24"/>
        </w:rPr>
        <w:t>16063</w:t>
      </w:r>
      <w:r w:rsidRPr="00EE1869">
        <w:rPr>
          <w:rFonts w:cs="Times New Roman"/>
          <w:bCs/>
          <w:color w:val="000000" w:themeColor="text1"/>
          <w:sz w:val="24"/>
          <w:szCs w:val="24"/>
        </w:rPr>
        <w:t xml:space="preserve"> многоквартирных дома собирают денежные средства на специальных счетах (за исключением </w:t>
      </w:r>
      <w:proofErr w:type="spellStart"/>
      <w:r w:rsidRPr="00EE1869">
        <w:rPr>
          <w:rFonts w:cs="Times New Roman"/>
          <w:bCs/>
          <w:color w:val="000000" w:themeColor="text1"/>
          <w:sz w:val="24"/>
          <w:szCs w:val="24"/>
        </w:rPr>
        <w:t>спецсчетов</w:t>
      </w:r>
      <w:proofErr w:type="spellEnd"/>
      <w:r w:rsidRPr="00EE1869">
        <w:rPr>
          <w:rFonts w:cs="Times New Roman"/>
          <w:bCs/>
          <w:color w:val="000000" w:themeColor="text1"/>
          <w:sz w:val="24"/>
          <w:szCs w:val="24"/>
        </w:rPr>
        <w:t xml:space="preserve"> открытых у региональных операторов капитального ремонта).</w:t>
      </w:r>
    </w:p>
    <w:p w:rsidR="00BB3003" w:rsidRDefault="00BB3003" w:rsidP="00580AED">
      <w:pPr>
        <w:jc w:val="both"/>
        <w:rPr>
          <w:rFonts w:cs="Times New Roman"/>
          <w:bCs/>
          <w:sz w:val="24"/>
          <w:szCs w:val="24"/>
        </w:rPr>
      </w:pPr>
    </w:p>
    <w:p w:rsidR="00BB3003" w:rsidRDefault="00BB3003" w:rsidP="00580AED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ряде субъектов дома осуществляют переход со специального счета в «общий котел»</w:t>
      </w:r>
    </w:p>
    <w:p w:rsidR="00BB3003" w:rsidRDefault="00371F23" w:rsidP="00580AED">
      <w:pPr>
        <w:jc w:val="both"/>
        <w:rPr>
          <w:rFonts w:cs="Times New Roman"/>
          <w:bCs/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940425" cy="2693670"/>
            <wp:effectExtent l="0" t="0" r="3175" b="0"/>
            <wp:docPr id="5" name="Рисунок 5" descr="/var/folders/mf/0bjj3xcx7h9g3jgkbhyp0fxm0000gn/T/com.microsoft.Word/Content.MSO/A3886D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mf/0bjj3xcx7h9g3jgkbhyp0fxm0000gn/T/com.microsoft.Word/Content.MSO/A3886D2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03" w:rsidRDefault="00BB3003" w:rsidP="00580AED">
      <w:pPr>
        <w:jc w:val="both"/>
        <w:rPr>
          <w:rFonts w:cs="Times New Roman"/>
          <w:bCs/>
          <w:sz w:val="24"/>
          <w:szCs w:val="24"/>
        </w:rPr>
      </w:pPr>
      <w:r w:rsidRPr="00825CE4">
        <w:rPr>
          <w:rFonts w:cs="Times New Roman"/>
          <w:bCs/>
          <w:sz w:val="24"/>
          <w:szCs w:val="24"/>
        </w:rPr>
        <w:t xml:space="preserve">Да ответили в Брянской, Вологодской, Ивановской, Курская, Оренбургская, </w:t>
      </w:r>
      <w:r w:rsidR="00EE1869" w:rsidRPr="00825CE4">
        <w:rPr>
          <w:rFonts w:cs="Times New Roman"/>
          <w:bCs/>
          <w:sz w:val="24"/>
          <w:szCs w:val="24"/>
        </w:rPr>
        <w:t xml:space="preserve">Ростовская, </w:t>
      </w:r>
      <w:r w:rsidRPr="00825CE4">
        <w:rPr>
          <w:rFonts w:cs="Times New Roman"/>
          <w:bCs/>
          <w:sz w:val="24"/>
          <w:szCs w:val="24"/>
        </w:rPr>
        <w:t>Смоленская, Тамбовская области, Республики Бурятия, Республики Карелия, Удмуртской Республики, Чувашской Республики</w:t>
      </w:r>
      <w:r w:rsidR="00825CE4" w:rsidRPr="00825CE4">
        <w:rPr>
          <w:rFonts w:cs="Times New Roman"/>
          <w:bCs/>
          <w:sz w:val="24"/>
          <w:szCs w:val="24"/>
        </w:rPr>
        <w:t>, Еврейская автономная область</w:t>
      </w:r>
      <w:r w:rsidRPr="00825CE4">
        <w:rPr>
          <w:rFonts w:cs="Times New Roman"/>
          <w:bCs/>
          <w:sz w:val="24"/>
          <w:szCs w:val="24"/>
        </w:rPr>
        <w:t>.</w:t>
      </w:r>
    </w:p>
    <w:p w:rsidR="00253C1F" w:rsidRDefault="00253C1F" w:rsidP="00580AED">
      <w:pPr>
        <w:jc w:val="both"/>
        <w:rPr>
          <w:rFonts w:cs="Times New Roman"/>
          <w:bCs/>
          <w:sz w:val="24"/>
          <w:szCs w:val="24"/>
        </w:rPr>
      </w:pPr>
    </w:p>
    <w:p w:rsidR="00253C1F" w:rsidRDefault="00253C1F" w:rsidP="00580AED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Есть ли в Субъектах РФ программы позволяющие выполнить капитальный ремонт с </w:t>
      </w:r>
      <w:r w:rsidR="00ED3549">
        <w:rPr>
          <w:rFonts w:cs="Times New Roman"/>
          <w:bCs/>
          <w:sz w:val="24"/>
          <w:szCs w:val="24"/>
        </w:rPr>
        <w:t>привлечением заемных средств?</w:t>
      </w:r>
    </w:p>
    <w:p w:rsidR="00ED3549" w:rsidRDefault="00A63C25" w:rsidP="00580AED">
      <w:pPr>
        <w:jc w:val="both"/>
        <w:rPr>
          <w:rFonts w:cs="Times New Roman"/>
          <w:bCs/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940425" cy="2693670"/>
            <wp:effectExtent l="0" t="0" r="3175" b="0"/>
            <wp:docPr id="7" name="Рисунок 7" descr="/var/folders/mf/0bjj3xcx7h9g3jgkbhyp0fxm0000gn/T/com.microsoft.Word/Content.MSO/184262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mf/0bjj3xcx7h9g3jgkbhyp0fxm0000gn/T/com.microsoft.Word/Content.MSO/184262D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49" w:rsidRDefault="00ED3549" w:rsidP="00580AED">
      <w:pPr>
        <w:jc w:val="both"/>
        <w:rPr>
          <w:rFonts w:cs="Times New Roman"/>
          <w:bCs/>
          <w:sz w:val="24"/>
          <w:szCs w:val="24"/>
        </w:rPr>
      </w:pPr>
    </w:p>
    <w:p w:rsidR="00ED3549" w:rsidRDefault="00ED3549" w:rsidP="00580AED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Что это за проекты:</w:t>
      </w:r>
    </w:p>
    <w:p w:rsidR="00ED3549" w:rsidRDefault="00A63C25" w:rsidP="00580AED">
      <w:pPr>
        <w:jc w:val="both"/>
        <w:rPr>
          <w:rFonts w:cs="Times New Roman"/>
          <w:bCs/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940425" cy="2500630"/>
            <wp:effectExtent l="0" t="0" r="3175" b="1270"/>
            <wp:docPr id="8" name="Рисунок 8" descr="/var/folders/mf/0bjj3xcx7h9g3jgkbhyp0fxm0000gn/T/com.microsoft.Word/Content.MSO/5B601A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mf/0bjj3xcx7h9g3jgkbhyp0fxm0000gn/T/com.microsoft.Word/Content.MSO/5B601AB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49" w:rsidRDefault="00ED3549" w:rsidP="00ED354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 xml:space="preserve">- </w:t>
      </w:r>
      <w:r w:rsidRPr="00ED3549">
        <w:rPr>
          <w:rFonts w:eastAsia="Times New Roman" w:cs="Times New Roman"/>
          <w:sz w:val="24"/>
          <w:szCs w:val="24"/>
          <w:lang w:eastAsia="ru-RU"/>
        </w:rPr>
        <w:t>Рассрочка платежа подрядными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D3549">
        <w:rPr>
          <w:rFonts w:eastAsia="Times New Roman" w:cs="Times New Roman"/>
          <w:sz w:val="24"/>
          <w:szCs w:val="24"/>
          <w:lang w:eastAsia="ru-RU"/>
        </w:rPr>
        <w:t>организациями</w:t>
      </w:r>
      <w:r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A63C25">
        <w:rPr>
          <w:rFonts w:eastAsia="Times New Roman" w:cs="Times New Roman"/>
          <w:sz w:val="24"/>
          <w:szCs w:val="24"/>
          <w:lang w:eastAsia="ru-RU"/>
        </w:rPr>
        <w:t>78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="00A63C25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% (2</w:t>
      </w:r>
      <w:r w:rsidR="00A63C25">
        <w:rPr>
          <w:rFonts w:eastAsia="Times New Roman" w:cs="Times New Roman"/>
          <w:sz w:val="24"/>
          <w:szCs w:val="24"/>
          <w:lang w:eastAsia="ru-RU"/>
        </w:rPr>
        <w:t>5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:rsidR="00ED3549" w:rsidRDefault="00ED3549" w:rsidP="00ED354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D3549">
        <w:rPr>
          <w:rFonts w:eastAsia="Times New Roman" w:cs="Times New Roman"/>
          <w:sz w:val="24"/>
          <w:szCs w:val="24"/>
          <w:lang w:eastAsia="ru-RU"/>
        </w:rPr>
        <w:t>Кредитование банковскими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D3549">
        <w:rPr>
          <w:rFonts w:eastAsia="Times New Roman" w:cs="Times New Roman"/>
          <w:sz w:val="24"/>
          <w:szCs w:val="24"/>
          <w:lang w:eastAsia="ru-RU"/>
        </w:rPr>
        <w:t>организациями</w:t>
      </w:r>
      <w:r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A63C25">
        <w:rPr>
          <w:rFonts w:eastAsia="Times New Roman" w:cs="Times New Roman"/>
          <w:sz w:val="24"/>
          <w:szCs w:val="24"/>
          <w:lang w:eastAsia="ru-RU"/>
        </w:rPr>
        <w:t>12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="00A63C25">
        <w:rPr>
          <w:rFonts w:eastAsia="Times New Roman" w:cs="Times New Roman"/>
          <w:sz w:val="24"/>
          <w:szCs w:val="24"/>
          <w:lang w:eastAsia="ru-RU"/>
        </w:rPr>
        <w:t>5</w:t>
      </w:r>
      <w:r>
        <w:rPr>
          <w:rFonts w:eastAsia="Times New Roman" w:cs="Times New Roman"/>
          <w:sz w:val="24"/>
          <w:szCs w:val="24"/>
          <w:lang w:eastAsia="ru-RU"/>
        </w:rPr>
        <w:t>% (4)</w:t>
      </w:r>
    </w:p>
    <w:p w:rsidR="00ED3549" w:rsidRDefault="00ED3549" w:rsidP="00ED354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D3549">
        <w:rPr>
          <w:rFonts w:eastAsia="Times New Roman" w:cs="Times New Roman"/>
          <w:sz w:val="24"/>
          <w:szCs w:val="24"/>
          <w:lang w:eastAsia="ru-RU"/>
        </w:rPr>
        <w:t xml:space="preserve">Кредитование </w:t>
      </w:r>
      <w:r>
        <w:rPr>
          <w:rFonts w:eastAsia="Times New Roman" w:cs="Times New Roman"/>
          <w:sz w:val="24"/>
          <w:szCs w:val="24"/>
          <w:lang w:eastAsia="ru-RU"/>
        </w:rPr>
        <w:t xml:space="preserve">управляющей </w:t>
      </w:r>
      <w:r w:rsidRPr="00ED3549">
        <w:rPr>
          <w:rFonts w:eastAsia="Times New Roman" w:cs="Times New Roman"/>
          <w:sz w:val="24"/>
          <w:szCs w:val="24"/>
          <w:lang w:eastAsia="ru-RU"/>
        </w:rPr>
        <w:t>организац</w:t>
      </w:r>
      <w:r>
        <w:rPr>
          <w:rFonts w:eastAsia="Times New Roman" w:cs="Times New Roman"/>
          <w:sz w:val="24"/>
          <w:szCs w:val="24"/>
          <w:lang w:eastAsia="ru-RU"/>
        </w:rPr>
        <w:t>ией – 6,</w:t>
      </w:r>
      <w:r w:rsidR="00A63C25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% (2)</w:t>
      </w:r>
    </w:p>
    <w:p w:rsidR="00ED3549" w:rsidRDefault="00ED3549" w:rsidP="00ED3549">
      <w:pPr>
        <w:rPr>
          <w:rFonts w:eastAsia="Times New Roman" w:cs="Times New Roman"/>
          <w:sz w:val="24"/>
          <w:szCs w:val="24"/>
          <w:lang w:eastAsia="ru-RU"/>
        </w:rPr>
      </w:pPr>
    </w:p>
    <w:p w:rsidR="00ED3549" w:rsidRDefault="00ED3549" w:rsidP="00ED354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Был бы интересен механизм кредитования денежных средств владельцам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спецсчетов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?</w:t>
      </w:r>
    </w:p>
    <w:p w:rsidR="00ED3549" w:rsidRDefault="002C5881" w:rsidP="00ED354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693670"/>
            <wp:effectExtent l="0" t="0" r="3175" b="0"/>
            <wp:docPr id="9" name="Рисунок 9" descr="/var/folders/mf/0bjj3xcx7h9g3jgkbhyp0fxm0000gn/T/com.microsoft.Word/Content.MSO/82A244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mf/0bjj3xcx7h9g3jgkbhyp0fxm0000gn/T/com.microsoft.Word/Content.MSO/82A2443E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49" w:rsidRPr="00ED3549" w:rsidRDefault="00ED3549" w:rsidP="00ED3549">
      <w:pPr>
        <w:rPr>
          <w:rFonts w:eastAsia="Times New Roman" w:cs="Times New Roman"/>
          <w:sz w:val="24"/>
          <w:szCs w:val="24"/>
          <w:lang w:eastAsia="ru-RU"/>
        </w:rPr>
      </w:pPr>
    </w:p>
    <w:p w:rsidR="00ED3549" w:rsidRDefault="00DA271E" w:rsidP="00ED354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693670"/>
            <wp:effectExtent l="0" t="0" r="3175" b="0"/>
            <wp:docPr id="10" name="Рисунок 10" descr="/var/folders/mf/0bjj3xcx7h9g3jgkbhyp0fxm0000gn/T/com.microsoft.Word/Content.MSO/D4EBA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mf/0bjj3xcx7h9g3jgkbhyp0fxm0000gn/T/com.microsoft.Word/Content.MSO/D4EBAF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49" w:rsidRDefault="00ED3549" w:rsidP="00ED354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Вологодской области были обращения со стороны банка владельцам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спецсчета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ED3549" w:rsidRDefault="00ED3549" w:rsidP="00ED3549">
      <w:pPr>
        <w:rPr>
          <w:rFonts w:eastAsia="Times New Roman" w:cs="Times New Roman"/>
          <w:sz w:val="24"/>
          <w:szCs w:val="24"/>
          <w:lang w:eastAsia="ru-RU"/>
        </w:rPr>
      </w:pPr>
    </w:p>
    <w:p w:rsidR="00ED3549" w:rsidRDefault="00ED3549" w:rsidP="00ED354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Участники обсуждения высказывают мнение, что развитию института кредитования специальных счетов препятствуют следующие вопросы: Низкая платежная дисциплина, </w:t>
      </w:r>
      <w:r w:rsidRPr="00ED3549">
        <w:rPr>
          <w:rFonts w:eastAsia="Times New Roman" w:cs="Times New Roman"/>
          <w:sz w:val="24"/>
          <w:szCs w:val="24"/>
          <w:lang w:eastAsia="ru-RU"/>
        </w:rPr>
        <w:t>Отсутствие мотивации банков на кредитование, Отсутствие специального механизма оценки кредитных рисков</w:t>
      </w:r>
      <w:r w:rsidR="00DA271E">
        <w:rPr>
          <w:rFonts w:eastAsia="Times New Roman" w:cs="Times New Roman"/>
          <w:sz w:val="24"/>
          <w:szCs w:val="24"/>
          <w:lang w:eastAsia="ru-RU"/>
        </w:rPr>
        <w:t xml:space="preserve"> в области кредитования </w:t>
      </w:r>
      <w:proofErr w:type="spellStart"/>
      <w:r w:rsidR="00DA271E">
        <w:rPr>
          <w:rFonts w:eastAsia="Times New Roman" w:cs="Times New Roman"/>
          <w:sz w:val="24"/>
          <w:szCs w:val="24"/>
          <w:lang w:eastAsia="ru-RU"/>
        </w:rPr>
        <w:t>спецсчетов</w:t>
      </w:r>
      <w:proofErr w:type="spellEnd"/>
      <w:r w:rsidRPr="00ED3549">
        <w:rPr>
          <w:rFonts w:eastAsia="Times New Roman" w:cs="Times New Roman"/>
          <w:sz w:val="24"/>
          <w:szCs w:val="24"/>
          <w:lang w:eastAsia="ru-RU"/>
        </w:rPr>
        <w:t xml:space="preserve">, Отсутствие гарантий займодавца в ЖК РФ (например возможность </w:t>
      </w:r>
      <w:proofErr w:type="spellStart"/>
      <w:r w:rsidRPr="00ED3549">
        <w:rPr>
          <w:rFonts w:eastAsia="Times New Roman" w:cs="Times New Roman"/>
          <w:sz w:val="24"/>
          <w:szCs w:val="24"/>
          <w:lang w:eastAsia="ru-RU"/>
        </w:rPr>
        <w:t>безакцептного</w:t>
      </w:r>
      <w:proofErr w:type="spellEnd"/>
      <w:r w:rsidRPr="00ED3549">
        <w:rPr>
          <w:rFonts w:eastAsia="Times New Roman" w:cs="Times New Roman"/>
          <w:sz w:val="24"/>
          <w:szCs w:val="24"/>
          <w:lang w:eastAsia="ru-RU"/>
        </w:rPr>
        <w:t xml:space="preserve"> списания средств)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ED3549">
        <w:rPr>
          <w:rFonts w:eastAsia="Times New Roman" w:cs="Times New Roman"/>
          <w:sz w:val="24"/>
          <w:szCs w:val="24"/>
          <w:lang w:eastAsia="ru-RU"/>
        </w:rPr>
        <w:t xml:space="preserve">Безразличие жильцов МКД в абсолютном большинстве случаев, особенно это касается энергосбережения. Вероятная причина - низкая мотивация из-за "незначительной" стоимости </w:t>
      </w:r>
      <w:proofErr w:type="spellStart"/>
      <w:r w:rsidRPr="00ED3549">
        <w:rPr>
          <w:rFonts w:eastAsia="Times New Roman" w:cs="Times New Roman"/>
          <w:sz w:val="24"/>
          <w:szCs w:val="24"/>
          <w:lang w:eastAsia="ru-RU"/>
        </w:rPr>
        <w:t>гигакаллории</w:t>
      </w:r>
      <w:proofErr w:type="spellEnd"/>
      <w:r w:rsidRPr="00ED3549">
        <w:rPr>
          <w:rFonts w:eastAsia="Times New Roman" w:cs="Times New Roman"/>
          <w:sz w:val="24"/>
          <w:szCs w:val="24"/>
          <w:lang w:eastAsia="ru-RU"/>
        </w:rPr>
        <w:t xml:space="preserve"> и неверия в успех мероприятий. Старшие домов открыто отказываются заниматься сбором подписей, заявляя, что бабушкам интересно платить меньше, а для работающих эти суммы не проблема</w:t>
      </w:r>
      <w:r w:rsidR="001E21E5">
        <w:rPr>
          <w:rFonts w:eastAsia="Times New Roman" w:cs="Times New Roman"/>
          <w:sz w:val="24"/>
          <w:szCs w:val="24"/>
          <w:lang w:eastAsia="ru-RU"/>
        </w:rPr>
        <w:t>,</w:t>
      </w:r>
      <w:r w:rsidRPr="00ED3549">
        <w:rPr>
          <w:rFonts w:eastAsia="Times New Roman" w:cs="Times New Roman"/>
          <w:sz w:val="24"/>
          <w:szCs w:val="24"/>
          <w:lang w:eastAsia="ru-RU"/>
        </w:rPr>
        <w:t xml:space="preserve"> Отсутствие интереса у банков из-за малых сумм кредитования при высоких рисках. Нужен чёткий, законодательно обоснованный алгоритм кредитования с минимальными рисками для обеих сторон</w:t>
      </w:r>
      <w:r w:rsidR="001E21E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E21E5" w:rsidRPr="001E21E5">
        <w:rPr>
          <w:rFonts w:eastAsia="Times New Roman" w:cs="Times New Roman"/>
          <w:sz w:val="24"/>
          <w:szCs w:val="24"/>
          <w:lang w:eastAsia="ru-RU"/>
        </w:rPr>
        <w:t>Страх жителей загнать дом в кредитную кабалу</w:t>
      </w:r>
      <w:r w:rsidR="001E21E5">
        <w:rPr>
          <w:rFonts w:eastAsia="Times New Roman" w:cs="Times New Roman"/>
          <w:sz w:val="24"/>
          <w:szCs w:val="24"/>
          <w:lang w:eastAsia="ru-RU"/>
        </w:rPr>
        <w:t>.</w:t>
      </w:r>
    </w:p>
    <w:p w:rsidR="001E21E5" w:rsidRDefault="001E21E5" w:rsidP="00ED3549">
      <w:pPr>
        <w:rPr>
          <w:rFonts w:eastAsia="Times New Roman" w:cs="Times New Roman"/>
          <w:sz w:val="24"/>
          <w:szCs w:val="24"/>
          <w:lang w:eastAsia="ru-RU"/>
        </w:rPr>
      </w:pPr>
    </w:p>
    <w:p w:rsidR="001E21E5" w:rsidRPr="00ED3549" w:rsidRDefault="001E21E5" w:rsidP="00ED354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Из всех опрошенных, считают что такой продукт как кредитование работ по капитальному ремонту общего имущества многоквартирных домов, собирающих средства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 специальный счет был бы интересен не менее 15000 многоквартирных домов из </w:t>
      </w:r>
      <w:r w:rsidR="00C76B57">
        <w:rPr>
          <w:rFonts w:eastAsia="Times New Roman" w:cs="Times New Roman"/>
          <w:sz w:val="24"/>
          <w:szCs w:val="24"/>
          <w:lang w:eastAsia="ru-RU"/>
        </w:rPr>
        <w:t>25</w:t>
      </w:r>
      <w:r>
        <w:rPr>
          <w:rFonts w:eastAsia="Times New Roman" w:cs="Times New Roman"/>
          <w:sz w:val="24"/>
          <w:szCs w:val="24"/>
          <w:lang w:eastAsia="ru-RU"/>
        </w:rPr>
        <w:t xml:space="preserve"> субъектов Российской Федерации.</w:t>
      </w:r>
    </w:p>
    <w:p w:rsidR="00ED3549" w:rsidRPr="00ED3549" w:rsidRDefault="00ED3549" w:rsidP="00ED3549">
      <w:pPr>
        <w:rPr>
          <w:rFonts w:eastAsia="Times New Roman" w:cs="Times New Roman"/>
          <w:sz w:val="24"/>
          <w:szCs w:val="24"/>
          <w:lang w:eastAsia="ru-RU"/>
        </w:rPr>
      </w:pPr>
    </w:p>
    <w:p w:rsidR="00ED3549" w:rsidRDefault="000F74DA" w:rsidP="00580AED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Справка о мероприятии размещена на сайте исполнителя:</w:t>
      </w:r>
    </w:p>
    <w:sectPr w:rsidR="00ED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360"/>
    <w:multiLevelType w:val="hybridMultilevel"/>
    <w:tmpl w:val="F322F670"/>
    <w:lvl w:ilvl="0" w:tplc="8F60D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47041A"/>
    <w:multiLevelType w:val="hybridMultilevel"/>
    <w:tmpl w:val="F2507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B4229"/>
    <w:multiLevelType w:val="hybridMultilevel"/>
    <w:tmpl w:val="40A2186C"/>
    <w:lvl w:ilvl="0" w:tplc="88C8E8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4F213D1"/>
    <w:multiLevelType w:val="hybridMultilevel"/>
    <w:tmpl w:val="F0462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4" w15:restartNumberingAfterBreak="0">
    <w:nsid w:val="2ABB045C"/>
    <w:multiLevelType w:val="hybridMultilevel"/>
    <w:tmpl w:val="FB82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6F79"/>
    <w:multiLevelType w:val="hybridMultilevel"/>
    <w:tmpl w:val="D162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3358B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02240"/>
    <w:multiLevelType w:val="multilevel"/>
    <w:tmpl w:val="C7BAD5BE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8" w15:restartNumberingAfterBreak="0">
    <w:nsid w:val="3C0975D3"/>
    <w:multiLevelType w:val="hybridMultilevel"/>
    <w:tmpl w:val="CEE8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1301"/>
    <w:multiLevelType w:val="hybridMultilevel"/>
    <w:tmpl w:val="BF06FADE"/>
    <w:lvl w:ilvl="0" w:tplc="5616E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7D2165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30761"/>
    <w:multiLevelType w:val="hybridMultilevel"/>
    <w:tmpl w:val="95CC285E"/>
    <w:lvl w:ilvl="0" w:tplc="8D149F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61F90"/>
    <w:multiLevelType w:val="hybridMultilevel"/>
    <w:tmpl w:val="329A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F766B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B667D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2EFD"/>
    <w:multiLevelType w:val="hybridMultilevel"/>
    <w:tmpl w:val="9EFA6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F30542"/>
    <w:multiLevelType w:val="hybridMultilevel"/>
    <w:tmpl w:val="B2FE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A4A1B"/>
    <w:multiLevelType w:val="hybridMultilevel"/>
    <w:tmpl w:val="A906C7E4"/>
    <w:lvl w:ilvl="0" w:tplc="8D149F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C767C5"/>
    <w:multiLevelType w:val="hybridMultilevel"/>
    <w:tmpl w:val="94BEA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005AEE"/>
    <w:multiLevelType w:val="hybridMultilevel"/>
    <w:tmpl w:val="00481F18"/>
    <w:lvl w:ilvl="0" w:tplc="3970E3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A5DF4"/>
    <w:multiLevelType w:val="hybridMultilevel"/>
    <w:tmpl w:val="A906C7E4"/>
    <w:lvl w:ilvl="0" w:tplc="8D149F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1B3325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A1F5C"/>
    <w:multiLevelType w:val="hybridMultilevel"/>
    <w:tmpl w:val="2E7C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86BD4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352BB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02D3E"/>
    <w:multiLevelType w:val="hybridMultilevel"/>
    <w:tmpl w:val="C9EE5450"/>
    <w:lvl w:ilvl="0" w:tplc="C25A6EA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6" w15:restartNumberingAfterBreak="0">
    <w:nsid w:val="70B636BF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72EDC"/>
    <w:multiLevelType w:val="hybridMultilevel"/>
    <w:tmpl w:val="2EE2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70DC9"/>
    <w:multiLevelType w:val="hybridMultilevel"/>
    <w:tmpl w:val="72800F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E07D0"/>
    <w:multiLevelType w:val="hybridMultilevel"/>
    <w:tmpl w:val="C01A4780"/>
    <w:lvl w:ilvl="0" w:tplc="AFFCC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01927"/>
    <w:multiLevelType w:val="hybridMultilevel"/>
    <w:tmpl w:val="5654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21A50"/>
    <w:multiLevelType w:val="hybridMultilevel"/>
    <w:tmpl w:val="613A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29"/>
  </w:num>
  <w:num w:numId="5">
    <w:abstractNumId w:val="3"/>
  </w:num>
  <w:num w:numId="6">
    <w:abstractNumId w:val="21"/>
  </w:num>
  <w:num w:numId="7">
    <w:abstractNumId w:val="8"/>
  </w:num>
  <w:num w:numId="8">
    <w:abstractNumId w:val="6"/>
  </w:num>
  <w:num w:numId="9">
    <w:abstractNumId w:val="26"/>
  </w:num>
  <w:num w:numId="10">
    <w:abstractNumId w:val="10"/>
  </w:num>
  <w:num w:numId="11">
    <w:abstractNumId w:val="24"/>
  </w:num>
  <w:num w:numId="12">
    <w:abstractNumId w:val="13"/>
  </w:num>
  <w:num w:numId="13">
    <w:abstractNumId w:val="23"/>
  </w:num>
  <w:num w:numId="14">
    <w:abstractNumId w:val="7"/>
  </w:num>
  <w:num w:numId="15">
    <w:abstractNumId w:val="4"/>
  </w:num>
  <w:num w:numId="16">
    <w:abstractNumId w:val="2"/>
  </w:num>
  <w:num w:numId="17">
    <w:abstractNumId w:val="0"/>
  </w:num>
  <w:num w:numId="18">
    <w:abstractNumId w:val="9"/>
  </w:num>
  <w:num w:numId="19">
    <w:abstractNumId w:val="17"/>
  </w:num>
  <w:num w:numId="20">
    <w:abstractNumId w:val="5"/>
  </w:num>
  <w:num w:numId="21">
    <w:abstractNumId w:val="28"/>
  </w:num>
  <w:num w:numId="22">
    <w:abstractNumId w:val="22"/>
  </w:num>
  <w:num w:numId="23">
    <w:abstractNumId w:val="25"/>
  </w:num>
  <w:num w:numId="24">
    <w:abstractNumId w:val="18"/>
  </w:num>
  <w:num w:numId="25">
    <w:abstractNumId w:val="20"/>
  </w:num>
  <w:num w:numId="26">
    <w:abstractNumId w:val="11"/>
  </w:num>
  <w:num w:numId="27">
    <w:abstractNumId w:val="15"/>
  </w:num>
  <w:num w:numId="28">
    <w:abstractNumId w:val="30"/>
  </w:num>
  <w:num w:numId="29">
    <w:abstractNumId w:val="31"/>
  </w:num>
  <w:num w:numId="30">
    <w:abstractNumId w:val="12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9E"/>
    <w:rsid w:val="00004FC5"/>
    <w:rsid w:val="000561C9"/>
    <w:rsid w:val="00093B94"/>
    <w:rsid w:val="00097B6F"/>
    <w:rsid w:val="000A34B1"/>
    <w:rsid w:val="000A618E"/>
    <w:rsid w:val="000F2512"/>
    <w:rsid w:val="000F74DA"/>
    <w:rsid w:val="0011453B"/>
    <w:rsid w:val="00135835"/>
    <w:rsid w:val="00145D3F"/>
    <w:rsid w:val="00147679"/>
    <w:rsid w:val="001554C9"/>
    <w:rsid w:val="0015750C"/>
    <w:rsid w:val="001659E5"/>
    <w:rsid w:val="00177FA0"/>
    <w:rsid w:val="001B0F1E"/>
    <w:rsid w:val="001B710C"/>
    <w:rsid w:val="001C7A70"/>
    <w:rsid w:val="001D693E"/>
    <w:rsid w:val="001D6EDC"/>
    <w:rsid w:val="001E0288"/>
    <w:rsid w:val="001E21E5"/>
    <w:rsid w:val="00204D18"/>
    <w:rsid w:val="00207684"/>
    <w:rsid w:val="00210B2E"/>
    <w:rsid w:val="00243FB8"/>
    <w:rsid w:val="00250249"/>
    <w:rsid w:val="00253C1F"/>
    <w:rsid w:val="002B1A16"/>
    <w:rsid w:val="002C5881"/>
    <w:rsid w:val="002F0A2C"/>
    <w:rsid w:val="002F240D"/>
    <w:rsid w:val="003027F0"/>
    <w:rsid w:val="00332503"/>
    <w:rsid w:val="00342E29"/>
    <w:rsid w:val="00347293"/>
    <w:rsid w:val="003521E4"/>
    <w:rsid w:val="003539F7"/>
    <w:rsid w:val="00362981"/>
    <w:rsid w:val="00363159"/>
    <w:rsid w:val="0036556F"/>
    <w:rsid w:val="00365583"/>
    <w:rsid w:val="00367339"/>
    <w:rsid w:val="00371F23"/>
    <w:rsid w:val="00385B2A"/>
    <w:rsid w:val="003A542E"/>
    <w:rsid w:val="003C150F"/>
    <w:rsid w:val="003D07B0"/>
    <w:rsid w:val="003E3A85"/>
    <w:rsid w:val="00400FEB"/>
    <w:rsid w:val="00402FB5"/>
    <w:rsid w:val="004052C1"/>
    <w:rsid w:val="004056CE"/>
    <w:rsid w:val="0043512D"/>
    <w:rsid w:val="00436BCB"/>
    <w:rsid w:val="00446D6F"/>
    <w:rsid w:val="00463475"/>
    <w:rsid w:val="0046630B"/>
    <w:rsid w:val="00467569"/>
    <w:rsid w:val="00491614"/>
    <w:rsid w:val="004958F9"/>
    <w:rsid w:val="004D3DBF"/>
    <w:rsid w:val="004E5640"/>
    <w:rsid w:val="004F07CF"/>
    <w:rsid w:val="00500C87"/>
    <w:rsid w:val="00507E67"/>
    <w:rsid w:val="00514EFF"/>
    <w:rsid w:val="0052687D"/>
    <w:rsid w:val="00530E66"/>
    <w:rsid w:val="00580AED"/>
    <w:rsid w:val="00585643"/>
    <w:rsid w:val="00595B2D"/>
    <w:rsid w:val="005961FC"/>
    <w:rsid w:val="005A6E47"/>
    <w:rsid w:val="005C106F"/>
    <w:rsid w:val="005C5551"/>
    <w:rsid w:val="005E2AD6"/>
    <w:rsid w:val="005F054A"/>
    <w:rsid w:val="005F2E36"/>
    <w:rsid w:val="00604D2D"/>
    <w:rsid w:val="00664D15"/>
    <w:rsid w:val="00670EBB"/>
    <w:rsid w:val="0067163A"/>
    <w:rsid w:val="00680B32"/>
    <w:rsid w:val="006868D4"/>
    <w:rsid w:val="00691F21"/>
    <w:rsid w:val="006B3673"/>
    <w:rsid w:val="006D6AF7"/>
    <w:rsid w:val="006F5E69"/>
    <w:rsid w:val="006F619E"/>
    <w:rsid w:val="007063A6"/>
    <w:rsid w:val="00715258"/>
    <w:rsid w:val="0074000A"/>
    <w:rsid w:val="00741F84"/>
    <w:rsid w:val="007503A4"/>
    <w:rsid w:val="00764962"/>
    <w:rsid w:val="007812F7"/>
    <w:rsid w:val="0078532B"/>
    <w:rsid w:val="00795AF3"/>
    <w:rsid w:val="00796021"/>
    <w:rsid w:val="007A0FD8"/>
    <w:rsid w:val="007C4371"/>
    <w:rsid w:val="007C4CFB"/>
    <w:rsid w:val="007D19F5"/>
    <w:rsid w:val="007E162D"/>
    <w:rsid w:val="00800AA9"/>
    <w:rsid w:val="00810A8F"/>
    <w:rsid w:val="00825CE4"/>
    <w:rsid w:val="0082735E"/>
    <w:rsid w:val="008276A3"/>
    <w:rsid w:val="00833314"/>
    <w:rsid w:val="00840C41"/>
    <w:rsid w:val="00844760"/>
    <w:rsid w:val="00867FE9"/>
    <w:rsid w:val="008B2B31"/>
    <w:rsid w:val="008C4E20"/>
    <w:rsid w:val="008C5C5C"/>
    <w:rsid w:val="008E3976"/>
    <w:rsid w:val="008E5976"/>
    <w:rsid w:val="008F3FD6"/>
    <w:rsid w:val="0092013D"/>
    <w:rsid w:val="00934D3F"/>
    <w:rsid w:val="009500FD"/>
    <w:rsid w:val="0096721B"/>
    <w:rsid w:val="0097099A"/>
    <w:rsid w:val="00972D86"/>
    <w:rsid w:val="00976997"/>
    <w:rsid w:val="009A5738"/>
    <w:rsid w:val="009C0329"/>
    <w:rsid w:val="009D05F9"/>
    <w:rsid w:val="009E4623"/>
    <w:rsid w:val="009F3964"/>
    <w:rsid w:val="00A105DC"/>
    <w:rsid w:val="00A63C25"/>
    <w:rsid w:val="00A63F68"/>
    <w:rsid w:val="00A946A4"/>
    <w:rsid w:val="00AA4FC9"/>
    <w:rsid w:val="00AA54F0"/>
    <w:rsid w:val="00AB1617"/>
    <w:rsid w:val="00AC0B9B"/>
    <w:rsid w:val="00AD32FE"/>
    <w:rsid w:val="00AE4CCC"/>
    <w:rsid w:val="00AE694C"/>
    <w:rsid w:val="00B2289A"/>
    <w:rsid w:val="00B34D19"/>
    <w:rsid w:val="00B40C56"/>
    <w:rsid w:val="00B50139"/>
    <w:rsid w:val="00B62C36"/>
    <w:rsid w:val="00B73F57"/>
    <w:rsid w:val="00B90A3B"/>
    <w:rsid w:val="00B91B9F"/>
    <w:rsid w:val="00BA540E"/>
    <w:rsid w:val="00BB3003"/>
    <w:rsid w:val="00BB648A"/>
    <w:rsid w:val="00BC74CB"/>
    <w:rsid w:val="00BD736A"/>
    <w:rsid w:val="00BE133F"/>
    <w:rsid w:val="00BE38C8"/>
    <w:rsid w:val="00BF7123"/>
    <w:rsid w:val="00C317CD"/>
    <w:rsid w:val="00C3313D"/>
    <w:rsid w:val="00C76B57"/>
    <w:rsid w:val="00C96F44"/>
    <w:rsid w:val="00CF065D"/>
    <w:rsid w:val="00CF2B49"/>
    <w:rsid w:val="00D00BC6"/>
    <w:rsid w:val="00D124FA"/>
    <w:rsid w:val="00D162B1"/>
    <w:rsid w:val="00D439ED"/>
    <w:rsid w:val="00D5383C"/>
    <w:rsid w:val="00D67D98"/>
    <w:rsid w:val="00D74192"/>
    <w:rsid w:val="00DA271E"/>
    <w:rsid w:val="00DA3B24"/>
    <w:rsid w:val="00DA5F74"/>
    <w:rsid w:val="00DE2C7E"/>
    <w:rsid w:val="00DF3C43"/>
    <w:rsid w:val="00DF48AE"/>
    <w:rsid w:val="00E32D81"/>
    <w:rsid w:val="00E50D78"/>
    <w:rsid w:val="00E533AC"/>
    <w:rsid w:val="00E7539E"/>
    <w:rsid w:val="00EA114F"/>
    <w:rsid w:val="00EA67CE"/>
    <w:rsid w:val="00EB26A6"/>
    <w:rsid w:val="00EC0C19"/>
    <w:rsid w:val="00EC3D7B"/>
    <w:rsid w:val="00ED1F48"/>
    <w:rsid w:val="00ED3549"/>
    <w:rsid w:val="00ED3D97"/>
    <w:rsid w:val="00EE06D3"/>
    <w:rsid w:val="00EE1869"/>
    <w:rsid w:val="00EF44DE"/>
    <w:rsid w:val="00EF63F1"/>
    <w:rsid w:val="00F07B45"/>
    <w:rsid w:val="00F11F61"/>
    <w:rsid w:val="00F33B1F"/>
    <w:rsid w:val="00F37ECF"/>
    <w:rsid w:val="00F77F59"/>
    <w:rsid w:val="00F8682E"/>
    <w:rsid w:val="00FA4144"/>
    <w:rsid w:val="00FB0F07"/>
    <w:rsid w:val="00FC6F66"/>
    <w:rsid w:val="00FD35C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126C"/>
  <w15:docId w15:val="{20467AF0-7B5F-49F5-BA45-E27B38E6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9"/>
    <w:pPr>
      <w:spacing w:after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02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F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9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05DC"/>
    <w:pPr>
      <w:ind w:left="720"/>
      <w:contextualSpacing/>
    </w:pPr>
  </w:style>
  <w:style w:type="character" w:styleId="a4">
    <w:name w:val="Hyperlink"/>
    <w:rsid w:val="007152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3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37ECF"/>
  </w:style>
  <w:style w:type="character" w:customStyle="1" w:styleId="blk">
    <w:name w:val="blk"/>
    <w:basedOn w:val="a0"/>
    <w:rsid w:val="00F37ECF"/>
  </w:style>
  <w:style w:type="character" w:customStyle="1" w:styleId="dog-link">
    <w:name w:val="dog-link"/>
    <w:basedOn w:val="a0"/>
    <w:rsid w:val="00F37ECF"/>
  </w:style>
  <w:style w:type="character" w:customStyle="1" w:styleId="15">
    <w:name w:val="Основной текст (15)"/>
    <w:basedOn w:val="a0"/>
    <w:rsid w:val="00207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A0F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7A0FD8"/>
    <w:rPr>
      <w:b/>
      <w:bCs/>
    </w:rPr>
  </w:style>
  <w:style w:type="paragraph" w:styleId="a6">
    <w:name w:val="Normal (Web)"/>
    <w:basedOn w:val="a"/>
    <w:uiPriority w:val="99"/>
    <w:unhideWhenUsed/>
    <w:rsid w:val="00EC3D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EC3D7B"/>
    <w:rPr>
      <w:i/>
      <w:iCs/>
    </w:rPr>
  </w:style>
  <w:style w:type="table" w:styleId="a8">
    <w:name w:val="Table Grid"/>
    <w:basedOn w:val="a1"/>
    <w:uiPriority w:val="59"/>
    <w:rsid w:val="0034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8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23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70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7291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159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3775085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52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73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3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16035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0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87711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7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06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5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109685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452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0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2017-03-27T10:46:00Z</cp:lastPrinted>
  <dcterms:created xsi:type="dcterms:W3CDTF">2021-11-24T14:07:00Z</dcterms:created>
  <dcterms:modified xsi:type="dcterms:W3CDTF">2021-11-24T14:07:00Z</dcterms:modified>
</cp:coreProperties>
</file>